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72" w:rsidRDefault="00667372"/>
    <w:p w:rsidR="00667372" w:rsidRPr="00667372" w:rsidRDefault="00667372" w:rsidP="00667372"/>
    <w:p w:rsidR="00667372" w:rsidRPr="00667372" w:rsidRDefault="00667372" w:rsidP="00667372"/>
    <w:p w:rsidR="00667372" w:rsidRPr="00667372" w:rsidRDefault="00667372" w:rsidP="00667372"/>
    <w:p w:rsidR="00667372" w:rsidRPr="00667372" w:rsidRDefault="00667372" w:rsidP="00667372"/>
    <w:p w:rsidR="001263D9" w:rsidRDefault="001263D9" w:rsidP="001263D9">
      <w:pPr>
        <w:pStyle w:val="Default"/>
        <w:jc w:val="both"/>
      </w:pPr>
    </w:p>
    <w:p w:rsidR="001263D9" w:rsidRDefault="001263D9" w:rsidP="001263D9">
      <w:pPr>
        <w:pStyle w:val="Default"/>
        <w:jc w:val="both"/>
        <w:rPr>
          <w:rFonts w:cstheme="minorBidi"/>
          <w:color w:val="auto"/>
        </w:rPr>
      </w:pPr>
    </w:p>
    <w:p w:rsidR="001263D9" w:rsidRPr="00325CBB" w:rsidRDefault="001263D9" w:rsidP="001263D9">
      <w:pPr>
        <w:jc w:val="center"/>
        <w:rPr>
          <w:color w:val="44546A" w:themeColor="text2"/>
        </w:rPr>
      </w:pPr>
      <w:r w:rsidRPr="00325CBB">
        <w:rPr>
          <w:b/>
          <w:bCs/>
          <w:color w:val="44546A" w:themeColor="text2"/>
          <w:sz w:val="30"/>
          <w:szCs w:val="30"/>
        </w:rPr>
        <w:t>#</w:t>
      </w:r>
      <w:proofErr w:type="spellStart"/>
      <w:r w:rsidRPr="00325CBB">
        <w:rPr>
          <w:b/>
          <w:bCs/>
          <w:color w:val="44546A" w:themeColor="text2"/>
          <w:sz w:val="30"/>
          <w:szCs w:val="30"/>
        </w:rPr>
        <w:t>barismartmeeting</w:t>
      </w:r>
      <w:proofErr w:type="spellEnd"/>
    </w:p>
    <w:p w:rsidR="001263D9" w:rsidRDefault="001263D9" w:rsidP="001263D9">
      <w:pPr>
        <w:pStyle w:val="Style3"/>
        <w:jc w:val="center"/>
        <w:rPr>
          <w:b/>
          <w:bCs/>
          <w:color w:val="44546A" w:themeColor="text2"/>
          <w:sz w:val="32"/>
          <w:szCs w:val="32"/>
        </w:rPr>
      </w:pPr>
      <w:r w:rsidRPr="00325CBB">
        <w:rPr>
          <w:b/>
          <w:bCs/>
          <w:color w:val="44546A" w:themeColor="text2"/>
          <w:sz w:val="32"/>
          <w:szCs w:val="32"/>
        </w:rPr>
        <w:t>“L’industria dei congressi nelle strategie di attrattività”</w:t>
      </w:r>
    </w:p>
    <w:p w:rsidR="001263D9" w:rsidRPr="00ED447C" w:rsidRDefault="001263D9" w:rsidP="001263D9">
      <w:pPr>
        <w:pStyle w:val="Style3"/>
        <w:jc w:val="center"/>
        <w:rPr>
          <w:i/>
          <w:color w:val="44546A" w:themeColor="text2"/>
        </w:rPr>
      </w:pPr>
      <w:r w:rsidRPr="00ED447C">
        <w:rPr>
          <w:b/>
          <w:bCs/>
          <w:color w:val="44546A" w:themeColor="text2"/>
        </w:rPr>
        <w:t>Loredana Capone</w:t>
      </w:r>
      <w:r>
        <w:rPr>
          <w:b/>
          <w:bCs/>
          <w:color w:val="44546A" w:themeColor="text2"/>
          <w:sz w:val="32"/>
          <w:szCs w:val="32"/>
        </w:rPr>
        <w:t xml:space="preserve">: </w:t>
      </w:r>
      <w:r w:rsidRPr="00ED447C">
        <w:rPr>
          <w:bCs/>
          <w:i/>
          <w:color w:val="44546A" w:themeColor="text2"/>
        </w:rPr>
        <w:t>“La sostenibilità è una grande opportunità per l’industria dei congressi in Puglia”</w:t>
      </w:r>
    </w:p>
    <w:p w:rsidR="001263D9" w:rsidRPr="00325CBB" w:rsidRDefault="001263D9" w:rsidP="001263D9">
      <w:pPr>
        <w:pStyle w:val="Default"/>
        <w:jc w:val="center"/>
        <w:rPr>
          <w:rFonts w:ascii="Calibri" w:hAnsi="Calibri"/>
          <w:color w:val="44546A" w:themeColor="text2"/>
        </w:rPr>
      </w:pPr>
      <w:r w:rsidRPr="00ED447C">
        <w:rPr>
          <w:rFonts w:ascii="Calibri" w:hAnsi="Calibri"/>
          <w:b/>
          <w:color w:val="44546A" w:themeColor="text2"/>
        </w:rPr>
        <w:t>Maddalena Milone</w:t>
      </w:r>
      <w:r>
        <w:rPr>
          <w:rFonts w:ascii="Calibri" w:hAnsi="Calibri"/>
          <w:color w:val="44546A" w:themeColor="text2"/>
        </w:rPr>
        <w:t xml:space="preserve"> : “ </w:t>
      </w:r>
      <w:r>
        <w:rPr>
          <w:rFonts w:ascii="Calibri" w:hAnsi="Calibri"/>
          <w:i/>
          <w:color w:val="44546A" w:themeColor="text2"/>
        </w:rPr>
        <w:t>N</w:t>
      </w:r>
      <w:r w:rsidRPr="00ED447C">
        <w:rPr>
          <w:rFonts w:ascii="Calibri" w:hAnsi="Calibri"/>
          <w:i/>
          <w:color w:val="44546A" w:themeColor="text2"/>
        </w:rPr>
        <w:t xml:space="preserve">el 2016 </w:t>
      </w:r>
      <w:proofErr w:type="spellStart"/>
      <w:r w:rsidRPr="00ED447C">
        <w:rPr>
          <w:rFonts w:ascii="Calibri" w:hAnsi="Calibri"/>
          <w:i/>
          <w:color w:val="44546A" w:themeColor="text2"/>
        </w:rPr>
        <w:t>Food</w:t>
      </w:r>
      <w:proofErr w:type="spellEnd"/>
      <w:r w:rsidRPr="00ED447C">
        <w:rPr>
          <w:rFonts w:ascii="Calibri" w:hAnsi="Calibri"/>
          <w:i/>
          <w:color w:val="44546A" w:themeColor="text2"/>
        </w:rPr>
        <w:t xml:space="preserve"> for </w:t>
      </w:r>
      <w:proofErr w:type="spellStart"/>
      <w:r w:rsidRPr="00ED447C">
        <w:rPr>
          <w:rFonts w:ascii="Calibri" w:hAnsi="Calibri"/>
          <w:i/>
          <w:color w:val="44546A" w:themeColor="text2"/>
        </w:rPr>
        <w:t>Good</w:t>
      </w:r>
      <w:proofErr w:type="spellEnd"/>
      <w:r w:rsidRPr="00ED447C">
        <w:rPr>
          <w:rFonts w:ascii="Calibri" w:hAnsi="Calibri"/>
          <w:i/>
          <w:color w:val="44546A" w:themeColor="text2"/>
        </w:rPr>
        <w:t xml:space="preserve"> anche a Bari</w:t>
      </w:r>
      <w:r>
        <w:rPr>
          <w:rFonts w:ascii="Calibri" w:hAnsi="Calibri"/>
          <w:color w:val="44546A" w:themeColor="text2"/>
        </w:rPr>
        <w:t>”</w:t>
      </w:r>
    </w:p>
    <w:p w:rsidR="001263D9" w:rsidRDefault="001263D9" w:rsidP="001263D9">
      <w:pPr>
        <w:jc w:val="both"/>
      </w:pPr>
    </w:p>
    <w:p w:rsidR="001263D9" w:rsidRDefault="001263D9" w:rsidP="001263D9">
      <w:pPr>
        <w:jc w:val="both"/>
      </w:pPr>
    </w:p>
    <w:p w:rsidR="001263D9" w:rsidRPr="00325CBB" w:rsidRDefault="001263D9" w:rsidP="001263D9">
      <w:pPr>
        <w:pStyle w:val="Style3"/>
        <w:jc w:val="both"/>
        <w:rPr>
          <w:rStyle w:val="FontStyle69"/>
          <w:rFonts w:asciiTheme="minorHAnsi" w:hAnsiTheme="minorHAnsi"/>
          <w:b w:val="0"/>
          <w:bCs w:val="0"/>
          <w:color w:val="44546A" w:themeColor="text2"/>
          <w:sz w:val="22"/>
          <w:szCs w:val="22"/>
        </w:rPr>
      </w:pPr>
      <w:r>
        <w:rPr>
          <w:rFonts w:asciiTheme="minorHAnsi" w:hAnsiTheme="minorHAnsi"/>
          <w:color w:val="44546A" w:themeColor="text2"/>
          <w:sz w:val="22"/>
          <w:szCs w:val="22"/>
        </w:rPr>
        <w:t xml:space="preserve">Bari si candida fra le prime al Sud a diventare </w:t>
      </w:r>
      <w:r w:rsidRPr="00325CBB">
        <w:rPr>
          <w:rFonts w:asciiTheme="minorHAnsi" w:hAnsiTheme="minorHAnsi"/>
          <w:color w:val="44546A" w:themeColor="text2"/>
          <w:sz w:val="22"/>
          <w:szCs w:val="22"/>
        </w:rPr>
        <w:t xml:space="preserve">una città </w:t>
      </w:r>
      <w:r>
        <w:rPr>
          <w:rFonts w:asciiTheme="minorHAnsi" w:hAnsiTheme="minorHAnsi"/>
          <w:color w:val="44546A" w:themeColor="text2"/>
          <w:sz w:val="22"/>
          <w:szCs w:val="22"/>
        </w:rPr>
        <w:t>per</w:t>
      </w:r>
      <w:r w:rsidRPr="00325CBB">
        <w:rPr>
          <w:rFonts w:asciiTheme="minorHAnsi" w:hAnsiTheme="minorHAnsi"/>
          <w:color w:val="44546A" w:themeColor="text2"/>
          <w:sz w:val="22"/>
          <w:szCs w:val="22"/>
        </w:rPr>
        <w:t xml:space="preserve"> gli </w:t>
      </w:r>
      <w:proofErr w:type="spellStart"/>
      <w:r w:rsidRPr="00325CBB">
        <w:rPr>
          <w:rFonts w:asciiTheme="minorHAnsi" w:hAnsiTheme="minorHAnsi"/>
          <w:color w:val="44546A" w:themeColor="text2"/>
          <w:sz w:val="22"/>
          <w:szCs w:val="22"/>
        </w:rPr>
        <w:t>smart</w:t>
      </w:r>
      <w:proofErr w:type="spellEnd"/>
      <w:r>
        <w:rPr>
          <w:rFonts w:asciiTheme="minorHAnsi" w:hAnsiTheme="minorHAnsi"/>
          <w:color w:val="44546A" w:themeColor="text2"/>
          <w:sz w:val="22"/>
          <w:szCs w:val="22"/>
        </w:rPr>
        <w:t xml:space="preserve"> </w:t>
      </w:r>
      <w:r w:rsidRPr="00325CBB">
        <w:rPr>
          <w:rFonts w:asciiTheme="minorHAnsi" w:hAnsiTheme="minorHAnsi"/>
          <w:color w:val="44546A" w:themeColor="text2"/>
          <w:sz w:val="22"/>
          <w:szCs w:val="22"/>
        </w:rPr>
        <w:t>meeting</w:t>
      </w:r>
      <w:r>
        <w:rPr>
          <w:rFonts w:asciiTheme="minorHAnsi" w:hAnsiTheme="minorHAnsi"/>
          <w:color w:val="44546A" w:themeColor="text2"/>
          <w:sz w:val="22"/>
          <w:szCs w:val="22"/>
        </w:rPr>
        <w:t>.</w:t>
      </w:r>
      <w:r w:rsidRPr="00325CBB">
        <w:rPr>
          <w:rFonts w:asciiTheme="minorHAnsi" w:hAnsiTheme="minorHAnsi"/>
          <w:color w:val="44546A" w:themeColor="text2"/>
          <w:sz w:val="22"/>
          <w:szCs w:val="22"/>
        </w:rPr>
        <w:t xml:space="preserve"> </w:t>
      </w:r>
      <w:r>
        <w:rPr>
          <w:rFonts w:asciiTheme="minorHAnsi" w:hAnsiTheme="minorHAnsi"/>
          <w:color w:val="44546A" w:themeColor="text2"/>
          <w:sz w:val="22"/>
          <w:szCs w:val="22"/>
        </w:rPr>
        <w:t>G</w:t>
      </w:r>
      <w:r w:rsidRPr="00325CBB">
        <w:rPr>
          <w:rFonts w:asciiTheme="minorHAnsi" w:hAnsiTheme="minorHAnsi"/>
          <w:color w:val="44546A" w:themeColor="text2"/>
          <w:sz w:val="22"/>
          <w:szCs w:val="22"/>
        </w:rPr>
        <w:t xml:space="preserve">ià nel 2016 </w:t>
      </w:r>
      <w:r>
        <w:rPr>
          <w:rFonts w:asciiTheme="minorHAnsi" w:hAnsiTheme="minorHAnsi"/>
          <w:color w:val="44546A" w:themeColor="text2"/>
          <w:sz w:val="22"/>
          <w:szCs w:val="22"/>
        </w:rPr>
        <w:t>è pronta</w:t>
      </w:r>
      <w:r w:rsidRPr="00325CBB">
        <w:rPr>
          <w:rFonts w:asciiTheme="minorHAnsi" w:hAnsiTheme="minorHAnsi"/>
          <w:color w:val="44546A" w:themeColor="text2"/>
          <w:sz w:val="22"/>
          <w:szCs w:val="22"/>
        </w:rPr>
        <w:t xml:space="preserve"> a mettere i primi passi verso l’</w:t>
      </w:r>
      <w:r>
        <w:rPr>
          <w:rFonts w:asciiTheme="minorHAnsi" w:hAnsiTheme="minorHAnsi"/>
          <w:color w:val="44546A" w:themeColor="text2"/>
          <w:sz w:val="22"/>
          <w:szCs w:val="22"/>
        </w:rPr>
        <w:t xml:space="preserve">organizzazione di eventi </w:t>
      </w:r>
      <w:r w:rsidRPr="00325CBB">
        <w:rPr>
          <w:rFonts w:asciiTheme="minorHAnsi" w:hAnsiTheme="minorHAnsi"/>
          <w:color w:val="44546A" w:themeColor="text2"/>
          <w:sz w:val="22"/>
          <w:szCs w:val="22"/>
        </w:rPr>
        <w:t xml:space="preserve">e congressi che siano attenti alle buone pratiche </w:t>
      </w:r>
      <w:r>
        <w:rPr>
          <w:rFonts w:asciiTheme="minorHAnsi" w:hAnsiTheme="minorHAnsi"/>
          <w:color w:val="44546A" w:themeColor="text2"/>
          <w:sz w:val="22"/>
          <w:szCs w:val="22"/>
        </w:rPr>
        <w:t xml:space="preserve">di </w:t>
      </w:r>
      <w:r w:rsidRPr="00325CBB">
        <w:rPr>
          <w:rFonts w:asciiTheme="minorHAnsi" w:hAnsiTheme="minorHAnsi"/>
          <w:color w:val="44546A" w:themeColor="text2"/>
          <w:sz w:val="22"/>
          <w:szCs w:val="22"/>
        </w:rPr>
        <w:t>sostenibilità. I</w:t>
      </w:r>
      <w:r>
        <w:rPr>
          <w:rFonts w:asciiTheme="minorHAnsi" w:hAnsiTheme="minorHAnsi"/>
          <w:color w:val="44546A" w:themeColor="text2"/>
          <w:sz w:val="22"/>
          <w:szCs w:val="22"/>
        </w:rPr>
        <w:t xml:space="preserve">l cammino è iniziato grazie ad </w:t>
      </w:r>
      <w:r w:rsidRPr="00325CBB">
        <w:rPr>
          <w:rFonts w:asciiTheme="minorHAnsi" w:hAnsiTheme="minorHAnsi"/>
          <w:color w:val="44546A" w:themeColor="text2"/>
          <w:sz w:val="22"/>
          <w:szCs w:val="22"/>
        </w:rPr>
        <w:t xml:space="preserve">un incontro  formativo e informativo  per la filiera congressuale barese su </w:t>
      </w:r>
      <w:r>
        <w:rPr>
          <w:rFonts w:asciiTheme="minorHAnsi" w:hAnsiTheme="minorHAnsi"/>
          <w:color w:val="44546A" w:themeColor="text2"/>
          <w:sz w:val="22"/>
          <w:szCs w:val="22"/>
        </w:rPr>
        <w:t>“</w:t>
      </w:r>
      <w:r w:rsidRPr="00325CBB">
        <w:rPr>
          <w:rFonts w:asciiTheme="minorHAnsi" w:hAnsiTheme="minorHAnsi"/>
          <w:color w:val="44546A" w:themeColor="text2"/>
          <w:sz w:val="22"/>
          <w:szCs w:val="22"/>
        </w:rPr>
        <w:t>L’industria dei congressi nelle strategie di attrattività</w:t>
      </w:r>
      <w:r>
        <w:rPr>
          <w:rFonts w:asciiTheme="minorHAnsi" w:hAnsiTheme="minorHAnsi"/>
          <w:color w:val="44546A" w:themeColor="text2"/>
          <w:sz w:val="22"/>
          <w:szCs w:val="22"/>
        </w:rPr>
        <w:t>”</w:t>
      </w:r>
      <w:r w:rsidRPr="00325CBB">
        <w:rPr>
          <w:rFonts w:asciiTheme="minorHAnsi" w:hAnsiTheme="minorHAnsi"/>
          <w:color w:val="44546A" w:themeColor="text2"/>
          <w:sz w:val="22"/>
          <w:szCs w:val="22"/>
        </w:rPr>
        <w:t xml:space="preserve">, organizzato a Bari in Confindustria dal Delegato Puglia </w:t>
      </w:r>
      <w:r w:rsidRPr="00325CBB">
        <w:rPr>
          <w:rStyle w:val="FontStyle69"/>
          <w:rFonts w:asciiTheme="minorHAnsi" w:hAnsiTheme="minorHAnsi"/>
          <w:color w:val="44546A" w:themeColor="text2"/>
          <w:sz w:val="22"/>
          <w:szCs w:val="22"/>
        </w:rPr>
        <w:t xml:space="preserve">di </w:t>
      </w:r>
      <w:proofErr w:type="spellStart"/>
      <w:r w:rsidRPr="00325CBB">
        <w:rPr>
          <w:rStyle w:val="FontStyle69"/>
          <w:rFonts w:asciiTheme="minorHAnsi" w:hAnsiTheme="minorHAnsi"/>
          <w:color w:val="44546A" w:themeColor="text2"/>
          <w:sz w:val="22"/>
          <w:szCs w:val="22"/>
        </w:rPr>
        <w:t>Federcongressi&amp;Eventi</w:t>
      </w:r>
      <w:proofErr w:type="spellEnd"/>
      <w:r w:rsidRPr="00325CBB">
        <w:rPr>
          <w:rStyle w:val="FontStyle69"/>
          <w:rFonts w:asciiTheme="minorHAnsi" w:hAnsiTheme="minorHAnsi"/>
          <w:color w:val="44546A" w:themeColor="text2"/>
          <w:sz w:val="22"/>
          <w:szCs w:val="22"/>
        </w:rPr>
        <w:t>, Maddalena Milone</w:t>
      </w:r>
      <w:r>
        <w:rPr>
          <w:rFonts w:asciiTheme="minorHAnsi" w:hAnsiTheme="minorHAnsi"/>
          <w:color w:val="44546A" w:themeColor="text2"/>
          <w:sz w:val="22"/>
          <w:szCs w:val="22"/>
        </w:rPr>
        <w:t xml:space="preserve">, </w:t>
      </w:r>
      <w:r w:rsidRPr="00325CBB">
        <w:rPr>
          <w:rFonts w:asciiTheme="minorHAnsi" w:hAnsiTheme="minorHAnsi"/>
          <w:color w:val="44546A" w:themeColor="text2"/>
          <w:sz w:val="22"/>
          <w:szCs w:val="22"/>
        </w:rPr>
        <w:t xml:space="preserve">nell’ambito del </w:t>
      </w:r>
      <w:r>
        <w:rPr>
          <w:rFonts w:asciiTheme="minorHAnsi" w:hAnsiTheme="minorHAnsi"/>
          <w:color w:val="44546A" w:themeColor="text2"/>
          <w:sz w:val="22"/>
          <w:szCs w:val="22"/>
        </w:rPr>
        <w:t>progetto finanziato da CCIAA di Bari</w:t>
      </w:r>
      <w:r w:rsidRPr="00325CBB">
        <w:rPr>
          <w:rFonts w:asciiTheme="minorHAnsi" w:hAnsiTheme="minorHAnsi"/>
          <w:color w:val="44546A" w:themeColor="text2"/>
          <w:sz w:val="22"/>
          <w:szCs w:val="22"/>
        </w:rPr>
        <w:t xml:space="preserve"> </w:t>
      </w:r>
      <w:r w:rsidRPr="00325CBB">
        <w:rPr>
          <w:rFonts w:asciiTheme="minorHAnsi" w:hAnsiTheme="minorHAnsi"/>
          <w:b/>
          <w:color w:val="44546A" w:themeColor="text2"/>
          <w:sz w:val="22"/>
          <w:szCs w:val="22"/>
        </w:rPr>
        <w:t>Apulia2meet x Bari</w:t>
      </w:r>
      <w:r>
        <w:rPr>
          <w:rStyle w:val="FontStyle69"/>
          <w:rFonts w:asciiTheme="minorHAnsi" w:hAnsiTheme="minorHAnsi"/>
          <w:color w:val="44546A" w:themeColor="text2"/>
          <w:sz w:val="22"/>
          <w:szCs w:val="22"/>
        </w:rPr>
        <w:t>*,</w:t>
      </w:r>
      <w:r w:rsidRPr="00325CBB">
        <w:rPr>
          <w:rFonts w:asciiTheme="minorHAnsi" w:hAnsiTheme="minorHAnsi"/>
          <w:color w:val="44546A" w:themeColor="text2"/>
          <w:sz w:val="22"/>
          <w:szCs w:val="22"/>
        </w:rPr>
        <w:t xml:space="preserve"> </w:t>
      </w:r>
      <w:r>
        <w:rPr>
          <w:rStyle w:val="FontStyle69"/>
          <w:rFonts w:asciiTheme="minorHAnsi" w:hAnsiTheme="minorHAnsi"/>
          <w:color w:val="44546A" w:themeColor="text2"/>
          <w:sz w:val="22"/>
          <w:szCs w:val="22"/>
        </w:rPr>
        <w:t xml:space="preserve">e patrocinato dal </w:t>
      </w:r>
      <w:r w:rsidRPr="00325CBB">
        <w:rPr>
          <w:rStyle w:val="FontStyle69"/>
          <w:rFonts w:asciiTheme="minorHAnsi" w:hAnsiTheme="minorHAnsi"/>
          <w:color w:val="44546A" w:themeColor="text2"/>
          <w:sz w:val="22"/>
          <w:szCs w:val="22"/>
        </w:rPr>
        <w:t xml:space="preserve">Comune </w:t>
      </w:r>
      <w:r w:rsidRPr="00946961">
        <w:rPr>
          <w:rStyle w:val="FontStyle69"/>
          <w:rFonts w:asciiTheme="minorHAnsi" w:hAnsiTheme="minorHAnsi"/>
          <w:color w:val="44546A" w:themeColor="text2"/>
          <w:sz w:val="22"/>
          <w:szCs w:val="22"/>
        </w:rPr>
        <w:t>di</w:t>
      </w:r>
      <w:r w:rsidRPr="00325CBB">
        <w:rPr>
          <w:rStyle w:val="FontStyle69"/>
          <w:rFonts w:asciiTheme="minorHAnsi" w:hAnsiTheme="minorHAnsi"/>
          <w:color w:val="44546A" w:themeColor="text2"/>
          <w:sz w:val="22"/>
          <w:szCs w:val="22"/>
        </w:rPr>
        <w:t xml:space="preserve"> Bari </w:t>
      </w:r>
      <w:r w:rsidRPr="00946961">
        <w:rPr>
          <w:rStyle w:val="FontStyle69"/>
          <w:rFonts w:asciiTheme="minorHAnsi" w:hAnsiTheme="minorHAnsi"/>
          <w:color w:val="44546A" w:themeColor="text2"/>
          <w:sz w:val="22"/>
          <w:szCs w:val="22"/>
        </w:rPr>
        <w:t>e d</w:t>
      </w:r>
      <w:r>
        <w:rPr>
          <w:rStyle w:val="FontStyle69"/>
          <w:rFonts w:asciiTheme="minorHAnsi" w:hAnsiTheme="minorHAnsi"/>
          <w:color w:val="44546A" w:themeColor="text2"/>
          <w:sz w:val="22"/>
          <w:szCs w:val="22"/>
        </w:rPr>
        <w:t>a</w:t>
      </w:r>
      <w:r w:rsidRPr="00325CBB">
        <w:rPr>
          <w:rStyle w:val="FontStyle69"/>
          <w:rFonts w:asciiTheme="minorHAnsi" w:hAnsiTheme="minorHAnsi"/>
          <w:color w:val="44546A" w:themeColor="text2"/>
          <w:sz w:val="22"/>
          <w:szCs w:val="22"/>
        </w:rPr>
        <w:t xml:space="preserve"> Stati Generali dell’Innovazione. </w:t>
      </w:r>
    </w:p>
    <w:p w:rsidR="001263D9" w:rsidRPr="00325CBB" w:rsidRDefault="001263D9" w:rsidP="001263D9">
      <w:pPr>
        <w:pStyle w:val="Style3"/>
        <w:jc w:val="both"/>
        <w:rPr>
          <w:rStyle w:val="FontStyle69"/>
          <w:rFonts w:asciiTheme="minorHAnsi" w:hAnsiTheme="minorHAnsi"/>
          <w:b w:val="0"/>
          <w:bCs w:val="0"/>
          <w:color w:val="44546A" w:themeColor="text2"/>
          <w:sz w:val="22"/>
          <w:szCs w:val="22"/>
        </w:rPr>
      </w:pPr>
    </w:p>
    <w:p w:rsidR="001263D9" w:rsidRPr="00D57AC2" w:rsidRDefault="001263D9" w:rsidP="001263D9">
      <w:pPr>
        <w:spacing w:line="240" w:lineRule="auto"/>
        <w:jc w:val="both"/>
      </w:pPr>
      <w:r w:rsidRPr="00325CBB">
        <w:rPr>
          <w:color w:val="44546A" w:themeColor="text2"/>
        </w:rPr>
        <w:t xml:space="preserve">I dati  dell’ </w:t>
      </w:r>
      <w:r w:rsidRPr="00325CBB">
        <w:rPr>
          <w:rStyle w:val="FontStyle69"/>
          <w:color w:val="44546A" w:themeColor="text2"/>
        </w:rPr>
        <w:t xml:space="preserve">Osservatorio Italiano dei congressi e degli Eventi, </w:t>
      </w:r>
      <w:proofErr w:type="spellStart"/>
      <w:r w:rsidRPr="00325CBB">
        <w:rPr>
          <w:color w:val="44546A" w:themeColor="text2"/>
        </w:rPr>
        <w:t>Oice</w:t>
      </w:r>
      <w:proofErr w:type="spellEnd"/>
      <w:r w:rsidRPr="00325CBB">
        <w:rPr>
          <w:color w:val="44546A" w:themeColor="text2"/>
        </w:rPr>
        <w:t>*</w:t>
      </w:r>
      <w:r>
        <w:rPr>
          <w:color w:val="44546A" w:themeColor="text2"/>
        </w:rPr>
        <w:t>*</w:t>
      </w:r>
      <w:r w:rsidRPr="00325CBB">
        <w:rPr>
          <w:color w:val="44546A" w:themeColor="text2"/>
        </w:rPr>
        <w:t xml:space="preserve">, snocciolati da </w:t>
      </w:r>
      <w:r w:rsidRPr="006E34C3">
        <w:rPr>
          <w:b/>
          <w:color w:val="44546A" w:themeColor="text2"/>
        </w:rPr>
        <w:t xml:space="preserve">Gabriella </w:t>
      </w:r>
      <w:proofErr w:type="spellStart"/>
      <w:r w:rsidRPr="006E34C3">
        <w:rPr>
          <w:b/>
          <w:color w:val="44546A" w:themeColor="text2"/>
        </w:rPr>
        <w:t>Ghigi</w:t>
      </w:r>
      <w:proofErr w:type="spellEnd"/>
      <w:r>
        <w:rPr>
          <w:b/>
          <w:color w:val="44546A" w:themeColor="text2"/>
        </w:rPr>
        <w:t>,</w:t>
      </w:r>
      <w:r w:rsidRPr="00325CBB">
        <w:rPr>
          <w:color w:val="44546A" w:themeColor="text2"/>
        </w:rPr>
        <w:t xml:space="preserve"> sono illuminanti: nel 2014 i partecipanti ai congressi organizzati in Italia sono stati  stimati in 25 milioni e mezzo, numericamente quasi la metà di tutti i cittadini italiani.</w:t>
      </w:r>
      <w:r>
        <w:rPr>
          <w:color w:val="44546A" w:themeColor="text2"/>
        </w:rPr>
        <w:t xml:space="preserve"> L</w:t>
      </w:r>
      <w:r w:rsidRPr="00325CBB">
        <w:rPr>
          <w:color w:val="44546A" w:themeColor="text2"/>
        </w:rPr>
        <w:t>a parte da leone</w:t>
      </w:r>
      <w:r>
        <w:rPr>
          <w:color w:val="44546A" w:themeColor="text2"/>
        </w:rPr>
        <w:t xml:space="preserve"> la fa il Nord</w:t>
      </w:r>
      <w:r w:rsidRPr="00325CBB">
        <w:rPr>
          <w:color w:val="44546A" w:themeColor="text2"/>
        </w:rPr>
        <w:t xml:space="preserve">: dei 308.912 eventi rilevati in Italia il 57,5% si è svolto al Nord, il 26,1% al Centro e il 16,4% nel Sud e nelle </w:t>
      </w:r>
      <w:r>
        <w:rPr>
          <w:color w:val="44546A" w:themeColor="text2"/>
        </w:rPr>
        <w:t>I</w:t>
      </w:r>
      <w:r w:rsidRPr="00325CBB">
        <w:rPr>
          <w:color w:val="44546A" w:themeColor="text2"/>
        </w:rPr>
        <w:t>sole.</w:t>
      </w:r>
      <w:r>
        <w:rPr>
          <w:color w:val="44546A" w:themeColor="text2"/>
        </w:rPr>
        <w:t xml:space="preserve"> </w:t>
      </w:r>
      <w:r w:rsidRPr="00325CBB">
        <w:rPr>
          <w:color w:val="44546A" w:themeColor="text2"/>
        </w:rPr>
        <w:t>Il Nord si contraddistingue anche per numero di partecipanti per evento superiore alla media nazionale.</w:t>
      </w:r>
      <w:r>
        <w:rPr>
          <w:color w:val="44546A" w:themeColor="text2"/>
        </w:rPr>
        <w:t xml:space="preserve"> Bari è al ventesimo posto in Italia per numero di strutture congressuali.</w:t>
      </w:r>
      <w:r w:rsidRPr="00325CBB">
        <w:rPr>
          <w:rFonts w:cs="Arial"/>
          <w:color w:val="44546A" w:themeColor="text2"/>
        </w:rPr>
        <w:br/>
      </w:r>
      <w:r w:rsidRPr="00174A0F">
        <w:t>(</w:t>
      </w:r>
      <w:r w:rsidRPr="00174A0F">
        <w:rPr>
          <w:color w:val="1F497D"/>
        </w:rPr>
        <w:t xml:space="preserve">Link dati OICE: </w:t>
      </w:r>
      <w:hyperlink r:id="rId8" w:history="1">
        <w:r w:rsidRPr="00174A0F">
          <w:rPr>
            <w:rStyle w:val="Collegamentoipertestuale"/>
          </w:rPr>
          <w:t>http://www.federcongressi.it/RapportoOICE2014.pdf</w:t>
        </w:r>
      </w:hyperlink>
      <w:r w:rsidRPr="00174A0F">
        <w:t>)</w:t>
      </w:r>
      <w:r>
        <w:t xml:space="preserve">. </w:t>
      </w:r>
      <w:r w:rsidRPr="005139AE">
        <w:rPr>
          <w:color w:val="44546A" w:themeColor="text2"/>
        </w:rPr>
        <w:t xml:space="preserve">“ </w:t>
      </w:r>
      <w:r w:rsidRPr="005139AE">
        <w:rPr>
          <w:i/>
          <w:color w:val="44546A" w:themeColor="text2"/>
        </w:rPr>
        <w:t>Bari, come in parte tutta la Puglia, rappresenta al sud la realtà che ha più possibilità di crescere nel settore</w:t>
      </w:r>
      <w:r>
        <w:rPr>
          <w:i/>
          <w:color w:val="44546A" w:themeColor="text2"/>
        </w:rPr>
        <w:t xml:space="preserve"> </w:t>
      </w:r>
      <w:r>
        <w:rPr>
          <w:color w:val="44546A" w:themeColor="text2"/>
        </w:rPr>
        <w:t xml:space="preserve">- ha sottolineato Gabriella </w:t>
      </w:r>
      <w:proofErr w:type="spellStart"/>
      <w:r>
        <w:rPr>
          <w:color w:val="44546A" w:themeColor="text2"/>
        </w:rPr>
        <w:t>Ghigi</w:t>
      </w:r>
      <w:proofErr w:type="spellEnd"/>
      <w:r>
        <w:rPr>
          <w:color w:val="44546A" w:themeColor="text2"/>
        </w:rPr>
        <w:t xml:space="preserve"> -</w:t>
      </w:r>
      <w:r w:rsidRPr="005139AE">
        <w:rPr>
          <w:color w:val="44546A" w:themeColor="text2"/>
        </w:rPr>
        <w:t xml:space="preserve"> </w:t>
      </w:r>
      <w:r>
        <w:rPr>
          <w:color w:val="44546A" w:themeColor="text2"/>
        </w:rPr>
        <w:t xml:space="preserve"> </w:t>
      </w:r>
      <w:r w:rsidRPr="005139AE">
        <w:rPr>
          <w:i/>
          <w:color w:val="44546A" w:themeColor="text2"/>
        </w:rPr>
        <w:t>perché</w:t>
      </w:r>
      <w:r>
        <w:rPr>
          <w:color w:val="44546A" w:themeColor="text2"/>
        </w:rPr>
        <w:t xml:space="preserve"> </w:t>
      </w:r>
      <w:r w:rsidRPr="005139AE">
        <w:rPr>
          <w:i/>
          <w:color w:val="44546A" w:themeColor="text2"/>
        </w:rPr>
        <w:t>ha un tessuto industriale importante</w:t>
      </w:r>
      <w:r>
        <w:rPr>
          <w:i/>
          <w:color w:val="44546A" w:themeColor="text2"/>
        </w:rPr>
        <w:t xml:space="preserve"> - </w:t>
      </w:r>
      <w:r w:rsidRPr="005139AE">
        <w:rPr>
          <w:i/>
          <w:color w:val="44546A" w:themeColor="text2"/>
        </w:rPr>
        <w:t>e da alcuni studi fatti risulta un rapporto fra concentrazione di imprese e sviluppo del congressuale</w:t>
      </w:r>
      <w:r>
        <w:rPr>
          <w:i/>
          <w:color w:val="44546A" w:themeColor="text2"/>
        </w:rPr>
        <w:t xml:space="preserve"> - </w:t>
      </w:r>
      <w:r w:rsidRPr="005139AE">
        <w:rPr>
          <w:i/>
          <w:color w:val="44546A" w:themeColor="text2"/>
        </w:rPr>
        <w:t>e poi ha un’immagine molto positiva come territorio. Sono i punti di forza da cui partire per fare delle azioni forti di sviluppo dell’industria dei meeting e dei congressi</w:t>
      </w:r>
      <w:r w:rsidRPr="005139AE">
        <w:rPr>
          <w:color w:val="44546A" w:themeColor="text2"/>
        </w:rPr>
        <w:t>”.</w:t>
      </w:r>
    </w:p>
    <w:p w:rsidR="001263D9" w:rsidRDefault="001263D9" w:rsidP="001263D9">
      <w:pPr>
        <w:spacing w:line="240" w:lineRule="auto"/>
        <w:jc w:val="both"/>
        <w:rPr>
          <w:color w:val="44546A" w:themeColor="text2"/>
        </w:rPr>
      </w:pPr>
      <w:r w:rsidRPr="00325CBB">
        <w:rPr>
          <w:rFonts w:cs="Arial"/>
          <w:color w:val="44546A" w:themeColor="text2"/>
        </w:rPr>
        <w:br/>
      </w:r>
      <w:r w:rsidRPr="00325CBB">
        <w:rPr>
          <w:color w:val="44546A" w:themeColor="text2"/>
        </w:rPr>
        <w:t>“</w:t>
      </w:r>
      <w:r w:rsidRPr="00CF7E36">
        <w:rPr>
          <w:i/>
          <w:color w:val="44546A" w:themeColor="text2"/>
        </w:rPr>
        <w:t xml:space="preserve">L’OICE conferma che la maggior parte dei congressi si tengono al nord; questo significa una  grande </w:t>
      </w:r>
      <w:r w:rsidRPr="00CF7E36">
        <w:rPr>
          <w:i/>
          <w:color w:val="44546A" w:themeColor="text2"/>
        </w:rPr>
        <w:lastRenderedPageBreak/>
        <w:t>opportunità per  Bari e per la Puglia di intercettare una domanda in crescita</w:t>
      </w:r>
      <w:r>
        <w:rPr>
          <w:i/>
          <w:color w:val="44546A" w:themeColor="text2"/>
        </w:rPr>
        <w:t>;</w:t>
      </w:r>
      <w:r w:rsidRPr="00CF7E36">
        <w:rPr>
          <w:i/>
          <w:color w:val="44546A" w:themeColor="text2"/>
        </w:rPr>
        <w:t xml:space="preserve"> la regola </w:t>
      </w:r>
      <w:r>
        <w:rPr>
          <w:i/>
          <w:color w:val="44546A" w:themeColor="text2"/>
        </w:rPr>
        <w:t xml:space="preserve">infatti </w:t>
      </w:r>
      <w:r w:rsidRPr="00CF7E36">
        <w:rPr>
          <w:i/>
          <w:color w:val="44546A" w:themeColor="text2"/>
        </w:rPr>
        <w:t xml:space="preserve">è che </w:t>
      </w:r>
      <w:r>
        <w:rPr>
          <w:color w:val="1F497D"/>
        </w:rPr>
        <w:t xml:space="preserve">la maggior parte dei congressi non si svolgono due volte nella stessa destinazione </w:t>
      </w:r>
      <w:r w:rsidRPr="00325CBB">
        <w:rPr>
          <w:color w:val="44546A" w:themeColor="text2"/>
        </w:rPr>
        <w:t xml:space="preserve">- commenta </w:t>
      </w:r>
      <w:r w:rsidRPr="00325CBB">
        <w:rPr>
          <w:b/>
          <w:bCs/>
          <w:color w:val="44546A" w:themeColor="text2"/>
        </w:rPr>
        <w:t>Maddalena Milone</w:t>
      </w:r>
      <w:r w:rsidRPr="00325CBB">
        <w:rPr>
          <w:color w:val="44546A" w:themeColor="text2"/>
        </w:rPr>
        <w:t xml:space="preserve">, Amministratore Unico Meeting Planner </w:t>
      </w:r>
      <w:r>
        <w:rPr>
          <w:color w:val="44546A" w:themeColor="text2"/>
        </w:rPr>
        <w:t>srl - “</w:t>
      </w:r>
      <w:r w:rsidRPr="00CF7E36">
        <w:rPr>
          <w:i/>
          <w:color w:val="44546A" w:themeColor="text2"/>
        </w:rPr>
        <w:t>Vogliamo crescere</w:t>
      </w:r>
      <w:r>
        <w:rPr>
          <w:i/>
          <w:color w:val="44546A" w:themeColor="text2"/>
        </w:rPr>
        <w:t>,</w:t>
      </w:r>
      <w:r w:rsidRPr="00CF7E36">
        <w:rPr>
          <w:i/>
          <w:color w:val="44546A" w:themeColor="text2"/>
        </w:rPr>
        <w:t xml:space="preserve"> dunque,</w:t>
      </w:r>
      <w:r>
        <w:rPr>
          <w:i/>
          <w:color w:val="44546A" w:themeColor="text2"/>
        </w:rPr>
        <w:t xml:space="preserve"> </w:t>
      </w:r>
      <w:r w:rsidRPr="00CF7E36">
        <w:rPr>
          <w:i/>
          <w:color w:val="44546A" w:themeColor="text2"/>
        </w:rPr>
        <w:t>ma voglia</w:t>
      </w:r>
      <w:r>
        <w:rPr>
          <w:i/>
          <w:color w:val="44546A" w:themeColor="text2"/>
        </w:rPr>
        <w:t xml:space="preserve">mo crescere fra le prime città </w:t>
      </w:r>
      <w:r w:rsidRPr="00CF7E36">
        <w:rPr>
          <w:i/>
          <w:color w:val="44546A" w:themeColor="text2"/>
        </w:rPr>
        <w:t xml:space="preserve">italiane del Sud in connubio con l’impegno per la sostenibilità: nei due congressi internazionali  che si terranno </w:t>
      </w:r>
      <w:r>
        <w:rPr>
          <w:i/>
          <w:color w:val="44546A" w:themeColor="text2"/>
        </w:rPr>
        <w:t>a Bari</w:t>
      </w:r>
      <w:r w:rsidRPr="00CF7E36">
        <w:rPr>
          <w:i/>
          <w:color w:val="44546A" w:themeColor="text2"/>
        </w:rPr>
        <w:t xml:space="preserve"> quest’anno faremo un primo passo in questo percorso “green” partendo proprio dal cibo per diminuire lo spreco degli alimenti: porteremo avanti il progetto </w:t>
      </w:r>
      <w:proofErr w:type="spellStart"/>
      <w:r w:rsidRPr="00CF7E36">
        <w:rPr>
          <w:i/>
          <w:color w:val="44546A" w:themeColor="text2"/>
        </w:rPr>
        <w:t>Food</w:t>
      </w:r>
      <w:proofErr w:type="spellEnd"/>
      <w:r w:rsidRPr="00CF7E36">
        <w:rPr>
          <w:i/>
          <w:color w:val="44546A" w:themeColor="text2"/>
        </w:rPr>
        <w:t xml:space="preserve"> for </w:t>
      </w:r>
      <w:proofErr w:type="spellStart"/>
      <w:r w:rsidRPr="00CF7E36">
        <w:rPr>
          <w:i/>
          <w:color w:val="44546A" w:themeColor="text2"/>
        </w:rPr>
        <w:t>Good</w:t>
      </w:r>
      <w:proofErr w:type="spellEnd"/>
      <w:r w:rsidRPr="00CF7E36">
        <w:rPr>
          <w:i/>
          <w:color w:val="44546A" w:themeColor="text2"/>
        </w:rPr>
        <w:t xml:space="preserve">, from meeting to </w:t>
      </w:r>
      <w:proofErr w:type="spellStart"/>
      <w:r w:rsidRPr="00CF7E36">
        <w:rPr>
          <w:i/>
          <w:color w:val="44546A" w:themeColor="text2"/>
        </w:rPr>
        <w:t>solidarity</w:t>
      </w:r>
      <w:proofErr w:type="spellEnd"/>
      <w:r w:rsidRPr="00CF7E36">
        <w:rPr>
          <w:i/>
          <w:color w:val="44546A" w:themeColor="text2"/>
        </w:rPr>
        <w:t>, che consente di recuperare  il cibo che rimane in occasione degli eventi e donarlo a enti caritatevoli</w:t>
      </w:r>
      <w:r w:rsidRPr="00325CBB">
        <w:rPr>
          <w:color w:val="44546A" w:themeColor="text2"/>
        </w:rPr>
        <w:t>”.</w:t>
      </w:r>
    </w:p>
    <w:p w:rsidR="001263D9" w:rsidRPr="00BD68FF" w:rsidRDefault="001263D9" w:rsidP="001263D9">
      <w:pPr>
        <w:pStyle w:val="Default"/>
        <w:jc w:val="both"/>
        <w:rPr>
          <w:rFonts w:asciiTheme="minorHAnsi" w:hAnsiTheme="minorHAnsi" w:cs="DIN-MediumItalic"/>
          <w:sz w:val="22"/>
          <w:szCs w:val="22"/>
        </w:rPr>
      </w:pPr>
      <w:r w:rsidRPr="00BD68FF">
        <w:rPr>
          <w:rFonts w:asciiTheme="minorHAnsi" w:hAnsiTheme="minorHAnsi"/>
          <w:color w:val="44546A" w:themeColor="text2"/>
          <w:sz w:val="22"/>
          <w:szCs w:val="22"/>
        </w:rPr>
        <w:t xml:space="preserve">Quando si parla di sostenibilità  di solito si pensa subito a quella ambientale e magari si dice: “ Ah, certo! Piantiamo degli alberi.” A volte anche con un lieve accento tra l’ironico e il sufficiente. Ma come ha affermato Maria </w:t>
      </w:r>
      <w:r w:rsidRPr="00BD68FF">
        <w:rPr>
          <w:rFonts w:asciiTheme="minorHAnsi" w:hAnsiTheme="minorHAnsi"/>
          <w:b/>
          <w:color w:val="44546A" w:themeColor="text2"/>
          <w:sz w:val="22"/>
          <w:szCs w:val="22"/>
        </w:rPr>
        <w:t>Cristina Terenzio</w:t>
      </w:r>
      <w:r w:rsidRPr="00BD68FF">
        <w:rPr>
          <w:rFonts w:asciiTheme="minorHAnsi" w:hAnsiTheme="minorHAnsi"/>
          <w:color w:val="44546A" w:themeColor="text2"/>
          <w:sz w:val="22"/>
          <w:szCs w:val="22"/>
        </w:rPr>
        <w:t xml:space="preserve">, </w:t>
      </w:r>
      <w:r w:rsidRPr="00BD68FF">
        <w:rPr>
          <w:rFonts w:asciiTheme="minorHAnsi" w:hAnsiTheme="minorHAnsi"/>
          <w:iCs/>
          <w:color w:val="44546A" w:themeColor="text2"/>
          <w:sz w:val="22"/>
          <w:szCs w:val="22"/>
        </w:rPr>
        <w:t xml:space="preserve">Consulente strategico di Marketing Digitale e Sostenibilità per la Meeting </w:t>
      </w:r>
      <w:proofErr w:type="spellStart"/>
      <w:r w:rsidRPr="00BD68FF">
        <w:rPr>
          <w:rFonts w:asciiTheme="minorHAnsi" w:hAnsiTheme="minorHAnsi"/>
          <w:iCs/>
          <w:color w:val="44546A" w:themeColor="text2"/>
          <w:sz w:val="22"/>
          <w:szCs w:val="22"/>
        </w:rPr>
        <w:t>Industry</w:t>
      </w:r>
      <w:proofErr w:type="spellEnd"/>
      <w:r w:rsidRPr="00BD68FF">
        <w:rPr>
          <w:rFonts w:asciiTheme="minorHAnsi" w:hAnsiTheme="minorHAnsi" w:cs="DIN-MediumItalic"/>
          <w:sz w:val="22"/>
          <w:szCs w:val="22"/>
        </w:rPr>
        <w:t xml:space="preserve">: </w:t>
      </w:r>
      <w:r w:rsidRPr="00BD68FF">
        <w:rPr>
          <w:b/>
          <w:bCs/>
          <w:sz w:val="22"/>
          <w:szCs w:val="22"/>
        </w:rPr>
        <w:t xml:space="preserve"> </w:t>
      </w:r>
      <w:r w:rsidRPr="00BD68FF">
        <w:rPr>
          <w:rFonts w:asciiTheme="minorHAnsi" w:hAnsiTheme="minorHAnsi"/>
          <w:color w:val="44546A" w:themeColor="text2"/>
          <w:sz w:val="22"/>
          <w:szCs w:val="22"/>
        </w:rPr>
        <w:t>“</w:t>
      </w:r>
      <w:r w:rsidRPr="00BD68FF">
        <w:rPr>
          <w:rFonts w:asciiTheme="minorHAnsi" w:hAnsiTheme="minorHAnsi"/>
          <w:i/>
          <w:color w:val="44546A" w:themeColor="text2"/>
          <w:sz w:val="22"/>
          <w:szCs w:val="22"/>
        </w:rPr>
        <w:t>la sostenibilità abbraccia un campo molto più vasto, anche sociale ed economico e ha a che vedere con la responsabilità sociale, a partire dal singolo individuo fino alle organizzazioni e alle imprese, in particolare le imprese del meeting che per ogni evento, sia piccolo che grande, spostano le persone e con esse le idee</w:t>
      </w:r>
      <w:r>
        <w:rPr>
          <w:rFonts w:asciiTheme="minorHAnsi" w:hAnsiTheme="minorHAnsi"/>
          <w:i/>
          <w:color w:val="44546A" w:themeColor="text2"/>
          <w:sz w:val="22"/>
          <w:szCs w:val="22"/>
        </w:rPr>
        <w:t>,</w:t>
      </w:r>
      <w:r w:rsidRPr="00BD68FF">
        <w:rPr>
          <w:rFonts w:asciiTheme="minorHAnsi" w:hAnsiTheme="minorHAnsi"/>
          <w:i/>
          <w:color w:val="44546A" w:themeColor="text2"/>
          <w:sz w:val="22"/>
          <w:szCs w:val="22"/>
        </w:rPr>
        <w:t xml:space="preserve"> con un forte impatto sul territorio</w:t>
      </w:r>
      <w:r w:rsidRPr="00BD68FF">
        <w:rPr>
          <w:rFonts w:asciiTheme="minorHAnsi" w:hAnsiTheme="minorHAnsi"/>
          <w:color w:val="44546A" w:themeColor="text2"/>
          <w:sz w:val="22"/>
          <w:szCs w:val="22"/>
        </w:rPr>
        <w:t xml:space="preserve">”. D’altronde, secondo </w:t>
      </w:r>
      <w:r w:rsidRPr="00BD68FF">
        <w:rPr>
          <w:rFonts w:asciiTheme="minorHAnsi" w:hAnsiTheme="minorHAnsi"/>
          <w:b/>
          <w:color w:val="44546A" w:themeColor="text2"/>
          <w:sz w:val="22"/>
          <w:szCs w:val="22"/>
        </w:rPr>
        <w:t>Paolo Novi</w:t>
      </w:r>
      <w:r w:rsidRPr="00BD68FF">
        <w:rPr>
          <w:rFonts w:asciiTheme="minorHAnsi" w:hAnsiTheme="minorHAnsi"/>
          <w:color w:val="44546A" w:themeColor="text2"/>
          <w:sz w:val="22"/>
          <w:szCs w:val="22"/>
        </w:rPr>
        <w:t xml:space="preserve">, di </w:t>
      </w:r>
      <w:proofErr w:type="spellStart"/>
      <w:r w:rsidRPr="00BD68FF">
        <w:rPr>
          <w:rFonts w:asciiTheme="minorHAnsi" w:hAnsiTheme="minorHAnsi"/>
          <w:color w:val="44546A" w:themeColor="text2"/>
          <w:sz w:val="22"/>
          <w:szCs w:val="22"/>
        </w:rPr>
        <w:t>Holidayinn</w:t>
      </w:r>
      <w:proofErr w:type="spellEnd"/>
      <w:r w:rsidRPr="00BD68FF">
        <w:rPr>
          <w:rFonts w:asciiTheme="minorHAnsi" w:hAnsiTheme="minorHAnsi"/>
          <w:color w:val="44546A" w:themeColor="text2"/>
          <w:sz w:val="22"/>
          <w:szCs w:val="22"/>
        </w:rPr>
        <w:t>, intervenuto all’incontro per mettere in evidenza le motivazioni e le modalità del sistema dei Convention Bur</w:t>
      </w:r>
      <w:r>
        <w:rPr>
          <w:rFonts w:asciiTheme="minorHAnsi" w:hAnsiTheme="minorHAnsi"/>
          <w:color w:val="44546A" w:themeColor="text2"/>
          <w:sz w:val="22"/>
          <w:szCs w:val="22"/>
        </w:rPr>
        <w:t>e</w:t>
      </w:r>
      <w:r w:rsidRPr="00BD68FF">
        <w:rPr>
          <w:rFonts w:asciiTheme="minorHAnsi" w:hAnsiTheme="minorHAnsi"/>
          <w:color w:val="44546A" w:themeColor="text2"/>
          <w:sz w:val="22"/>
          <w:szCs w:val="22"/>
        </w:rPr>
        <w:t xml:space="preserve">au, ormai il connubio sostenibilità/meeting </w:t>
      </w:r>
      <w:proofErr w:type="spellStart"/>
      <w:r w:rsidRPr="00BD68FF">
        <w:rPr>
          <w:rFonts w:asciiTheme="minorHAnsi" w:hAnsiTheme="minorHAnsi"/>
          <w:color w:val="44546A" w:themeColor="text2"/>
          <w:sz w:val="22"/>
          <w:szCs w:val="22"/>
        </w:rPr>
        <w:t>industry</w:t>
      </w:r>
      <w:proofErr w:type="spellEnd"/>
      <w:r w:rsidRPr="00BD68FF">
        <w:rPr>
          <w:rFonts w:asciiTheme="minorHAnsi" w:hAnsiTheme="minorHAnsi"/>
          <w:color w:val="44546A" w:themeColor="text2"/>
          <w:sz w:val="22"/>
          <w:szCs w:val="22"/>
        </w:rPr>
        <w:t xml:space="preserve"> non è più un optional, ma un elemento necessario di fronte ad una domanda internazionale, soprattutto del Nord Europa e delle multinazionali, sempre più qualificata che lo richiede a tutto campo. “</w:t>
      </w:r>
      <w:r w:rsidRPr="00BD68FF">
        <w:rPr>
          <w:rFonts w:asciiTheme="minorHAnsi" w:hAnsiTheme="minorHAnsi"/>
          <w:i/>
          <w:color w:val="44546A" w:themeColor="text2"/>
          <w:sz w:val="22"/>
          <w:szCs w:val="22"/>
        </w:rPr>
        <w:t>L’abbinamento con azioni di sostenibilità è diventato sicuramente un fattore di successo per intercettare una domanda qualificata e capace di grandi numeri sia in termini di persone che di fatturato. Penso che Bari e la Puglia in generale abbia la sensibilità giusta, vista la vicinanza alla terra che favorisce  di per sé una vocazione alla tutela del territorio e delle risorse contro gli sprechi</w:t>
      </w:r>
      <w:r w:rsidRPr="00BD68FF">
        <w:rPr>
          <w:rFonts w:asciiTheme="minorHAnsi" w:hAnsiTheme="minorHAnsi"/>
          <w:color w:val="44546A" w:themeColor="text2"/>
          <w:sz w:val="22"/>
          <w:szCs w:val="22"/>
        </w:rPr>
        <w:t>”.</w:t>
      </w:r>
      <w:r w:rsidRPr="00BD68FF">
        <w:rPr>
          <w:color w:val="44546A" w:themeColor="text2"/>
          <w:sz w:val="22"/>
          <w:szCs w:val="22"/>
        </w:rPr>
        <w:t xml:space="preserve"> </w:t>
      </w:r>
    </w:p>
    <w:p w:rsidR="001263D9" w:rsidRPr="00325CBB" w:rsidRDefault="001263D9" w:rsidP="001263D9">
      <w:pPr>
        <w:spacing w:line="240" w:lineRule="auto"/>
        <w:jc w:val="both"/>
        <w:rPr>
          <w:color w:val="44546A" w:themeColor="text2"/>
        </w:rPr>
      </w:pPr>
      <w:r w:rsidRPr="00325CBB">
        <w:rPr>
          <w:color w:val="44546A" w:themeColor="text2"/>
        </w:rPr>
        <w:t xml:space="preserve">Bari dunque potrebbe candidarsi a fare da capofila al Sud in questo percorso verso la sostenibilità nei meeting e congressi a partire proprio dal 2016. Come? </w:t>
      </w:r>
      <w:r>
        <w:rPr>
          <w:color w:val="44546A" w:themeColor="text2"/>
        </w:rPr>
        <w:t>“</w:t>
      </w:r>
      <w:r w:rsidRPr="000440FF">
        <w:rPr>
          <w:i/>
          <w:color w:val="44546A" w:themeColor="text2"/>
        </w:rPr>
        <w:t xml:space="preserve">Nel progetto </w:t>
      </w:r>
      <w:r w:rsidRPr="000440FF">
        <w:rPr>
          <w:b/>
          <w:i/>
          <w:color w:val="44546A" w:themeColor="text2"/>
        </w:rPr>
        <w:t>Apulia2meet x Bari</w:t>
      </w:r>
      <w:r w:rsidRPr="000440FF">
        <w:rPr>
          <w:i/>
          <w:color w:val="44546A" w:themeColor="text2"/>
        </w:rPr>
        <w:t xml:space="preserve"> sono stati messi a punto una serie di strumenti di promo</w:t>
      </w:r>
      <w:r>
        <w:rPr>
          <w:i/>
          <w:color w:val="44546A" w:themeColor="text2"/>
        </w:rPr>
        <w:t>-</w:t>
      </w:r>
      <w:r w:rsidRPr="000440FF">
        <w:rPr>
          <w:i/>
          <w:color w:val="44546A" w:themeColor="text2"/>
        </w:rPr>
        <w:t>commercializzazione</w:t>
      </w:r>
      <w:r>
        <w:rPr>
          <w:i/>
          <w:color w:val="44546A" w:themeColor="text2"/>
        </w:rPr>
        <w:t xml:space="preserve"> per </w:t>
      </w:r>
      <w:r w:rsidRPr="000440FF">
        <w:rPr>
          <w:i/>
          <w:color w:val="44546A" w:themeColor="text2"/>
        </w:rPr>
        <w:t xml:space="preserve"> far conoscere meglio Bari come destinazione di eventi per i meeting e i convegni e </w:t>
      </w:r>
      <w:r>
        <w:rPr>
          <w:i/>
          <w:color w:val="44546A" w:themeColor="text2"/>
        </w:rPr>
        <w:t>aumentare</w:t>
      </w:r>
      <w:r w:rsidRPr="000440FF">
        <w:rPr>
          <w:i/>
          <w:color w:val="44546A" w:themeColor="text2"/>
        </w:rPr>
        <w:t xml:space="preserve"> la sua attrattività</w:t>
      </w:r>
      <w:r w:rsidRPr="00325CBB">
        <w:rPr>
          <w:color w:val="44546A" w:themeColor="text2"/>
        </w:rPr>
        <w:t xml:space="preserve"> </w:t>
      </w:r>
      <w:r>
        <w:rPr>
          <w:color w:val="44546A" w:themeColor="text2"/>
        </w:rPr>
        <w:t xml:space="preserve">– spiega </w:t>
      </w:r>
      <w:r w:rsidRPr="00FB0352">
        <w:rPr>
          <w:b/>
          <w:color w:val="44546A" w:themeColor="text2"/>
        </w:rPr>
        <w:t xml:space="preserve">Annalisa </w:t>
      </w:r>
      <w:proofErr w:type="spellStart"/>
      <w:r w:rsidRPr="00FB0352">
        <w:rPr>
          <w:b/>
          <w:color w:val="44546A" w:themeColor="text2"/>
        </w:rPr>
        <w:t>Fauzzi</w:t>
      </w:r>
      <w:proofErr w:type="spellEnd"/>
      <w:r>
        <w:rPr>
          <w:color w:val="44546A" w:themeColor="text2"/>
        </w:rPr>
        <w:t xml:space="preserve">, Social Innovator  e </w:t>
      </w:r>
      <w:proofErr w:type="spellStart"/>
      <w:r>
        <w:rPr>
          <w:color w:val="44546A" w:themeColor="text2"/>
        </w:rPr>
        <w:t>Destination</w:t>
      </w:r>
      <w:proofErr w:type="spellEnd"/>
      <w:r>
        <w:rPr>
          <w:color w:val="44546A" w:themeColor="text2"/>
        </w:rPr>
        <w:t xml:space="preserve"> Maker, –</w:t>
      </w:r>
      <w:r w:rsidRPr="00325CBB">
        <w:rPr>
          <w:color w:val="44546A" w:themeColor="text2"/>
        </w:rPr>
        <w:t xml:space="preserve"> </w:t>
      </w:r>
      <w:r>
        <w:rPr>
          <w:color w:val="44546A" w:themeColor="text2"/>
        </w:rPr>
        <w:t xml:space="preserve">“ </w:t>
      </w:r>
      <w:r w:rsidRPr="000440FF">
        <w:rPr>
          <w:i/>
          <w:color w:val="44546A" w:themeColor="text2"/>
        </w:rPr>
        <w:t xml:space="preserve">Fra le varie azioni strategiche studiate e proposte vi è proprio quella che riguarda la promozione di eventi </w:t>
      </w:r>
      <w:proofErr w:type="spellStart"/>
      <w:r w:rsidRPr="000440FF">
        <w:rPr>
          <w:i/>
          <w:color w:val="44546A" w:themeColor="text2"/>
        </w:rPr>
        <w:t>smart</w:t>
      </w:r>
      <w:proofErr w:type="spellEnd"/>
      <w:r w:rsidRPr="000440FF">
        <w:rPr>
          <w:i/>
          <w:color w:val="44546A" w:themeColor="text2"/>
        </w:rPr>
        <w:t xml:space="preserve"> per i quali la sostenibilità può essere declinata a 360 gradi</w:t>
      </w:r>
      <w:r>
        <w:rPr>
          <w:i/>
          <w:color w:val="44546A" w:themeColor="text2"/>
        </w:rPr>
        <w:t>,</w:t>
      </w:r>
      <w:r w:rsidRPr="000440FF">
        <w:rPr>
          <w:i/>
          <w:color w:val="44546A" w:themeColor="text2"/>
        </w:rPr>
        <w:t xml:space="preserve"> dall’ambiente </w:t>
      </w:r>
      <w:r>
        <w:rPr>
          <w:i/>
          <w:color w:val="44546A" w:themeColor="text2"/>
        </w:rPr>
        <w:t>al</w:t>
      </w:r>
      <w:r w:rsidRPr="000440FF">
        <w:rPr>
          <w:i/>
          <w:color w:val="44546A" w:themeColor="text2"/>
        </w:rPr>
        <w:t xml:space="preserve"> riciclo del cibo evitando gli sprechi</w:t>
      </w:r>
      <w:r>
        <w:rPr>
          <w:i/>
          <w:color w:val="44546A" w:themeColor="text2"/>
        </w:rPr>
        <w:t xml:space="preserve">, e </w:t>
      </w:r>
      <w:r w:rsidRPr="000440FF">
        <w:rPr>
          <w:i/>
          <w:color w:val="44546A" w:themeColor="text2"/>
        </w:rPr>
        <w:t xml:space="preserve"> all’utilizzo di supporti di comunicazione riciclati</w:t>
      </w:r>
      <w:r>
        <w:rPr>
          <w:i/>
          <w:color w:val="44546A" w:themeColor="text2"/>
        </w:rPr>
        <w:t>,</w:t>
      </w:r>
      <w:r w:rsidRPr="000440FF">
        <w:rPr>
          <w:i/>
          <w:color w:val="44546A" w:themeColor="text2"/>
        </w:rPr>
        <w:t xml:space="preserve"> con un impatto di innovazione notevole</w:t>
      </w:r>
      <w:r>
        <w:rPr>
          <w:color w:val="44546A" w:themeColor="text2"/>
        </w:rPr>
        <w:t>”</w:t>
      </w:r>
      <w:r w:rsidRPr="00325CBB">
        <w:rPr>
          <w:color w:val="44546A" w:themeColor="text2"/>
        </w:rPr>
        <w:t xml:space="preserve">. </w:t>
      </w:r>
    </w:p>
    <w:p w:rsidR="001263D9" w:rsidRPr="00325CBB" w:rsidRDefault="001263D9" w:rsidP="001263D9">
      <w:pPr>
        <w:spacing w:line="240" w:lineRule="auto"/>
        <w:jc w:val="both"/>
        <w:rPr>
          <w:color w:val="44546A" w:themeColor="text2"/>
        </w:rPr>
      </w:pPr>
      <w:r w:rsidRPr="00325CBB">
        <w:rPr>
          <w:color w:val="44546A" w:themeColor="text2"/>
        </w:rPr>
        <w:t>Le più modern</w:t>
      </w:r>
      <w:r>
        <w:rPr>
          <w:color w:val="44546A" w:themeColor="text2"/>
        </w:rPr>
        <w:t xml:space="preserve">e tendenze internazionali sono dunque </w:t>
      </w:r>
      <w:r w:rsidRPr="00325CBB">
        <w:rPr>
          <w:color w:val="44546A" w:themeColor="text2"/>
        </w:rPr>
        <w:t>ormai orientate alla sostenibilità, all’innovazione, al miglioramento della qualità della vita e del lavoro.</w:t>
      </w:r>
      <w:r>
        <w:rPr>
          <w:color w:val="44546A" w:themeColor="text2"/>
        </w:rPr>
        <w:t xml:space="preserve"> </w:t>
      </w:r>
      <w:r w:rsidRPr="00325CBB">
        <w:rPr>
          <w:color w:val="44546A" w:themeColor="text2"/>
        </w:rPr>
        <w:t xml:space="preserve">In Italia stiamo </w:t>
      </w:r>
      <w:r>
        <w:rPr>
          <w:color w:val="44546A" w:themeColor="text2"/>
        </w:rPr>
        <w:t>iniziando questo percorso</w:t>
      </w:r>
      <w:r w:rsidRPr="00325CBB">
        <w:rPr>
          <w:color w:val="44546A" w:themeColor="text2"/>
        </w:rPr>
        <w:t xml:space="preserve"> soprattutto a partire da azioni che riguardano il cibo,</w:t>
      </w:r>
      <w:r>
        <w:rPr>
          <w:color w:val="44546A" w:themeColor="text2"/>
        </w:rPr>
        <w:t xml:space="preserve"> </w:t>
      </w:r>
      <w:r w:rsidRPr="00325CBB">
        <w:rPr>
          <w:color w:val="44546A" w:themeColor="text2"/>
        </w:rPr>
        <w:t>emblema della nostra terra.</w:t>
      </w:r>
    </w:p>
    <w:p w:rsidR="001263D9" w:rsidRPr="00325CBB" w:rsidRDefault="001263D9" w:rsidP="001263D9">
      <w:pPr>
        <w:spacing w:line="240" w:lineRule="auto"/>
        <w:jc w:val="both"/>
        <w:rPr>
          <w:color w:val="44546A" w:themeColor="text2"/>
        </w:rPr>
      </w:pPr>
      <w:r w:rsidRPr="00325CBB">
        <w:rPr>
          <w:color w:val="44546A" w:themeColor="text2"/>
        </w:rPr>
        <w:t xml:space="preserve">Per </w:t>
      </w:r>
      <w:proofErr w:type="spellStart"/>
      <w:r w:rsidRPr="00325CBB">
        <w:rPr>
          <w:color w:val="44546A" w:themeColor="text2"/>
        </w:rPr>
        <w:t>Federcongressi&amp;eventi</w:t>
      </w:r>
      <w:proofErr w:type="spellEnd"/>
      <w:r w:rsidRPr="00325CBB">
        <w:rPr>
          <w:color w:val="44546A" w:themeColor="text2"/>
        </w:rPr>
        <w:t xml:space="preserve">, fortemente attiva sul versante del recupero del cibo non consumato durante gli eventi grazie all’importante progetto </w:t>
      </w:r>
      <w:proofErr w:type="spellStart"/>
      <w:r w:rsidRPr="00325CBB">
        <w:rPr>
          <w:color w:val="44546A" w:themeColor="text2"/>
        </w:rPr>
        <w:t>Food</w:t>
      </w:r>
      <w:proofErr w:type="spellEnd"/>
      <w:r w:rsidRPr="00325CBB">
        <w:rPr>
          <w:color w:val="44546A" w:themeColor="text2"/>
        </w:rPr>
        <w:t xml:space="preserve"> for </w:t>
      </w:r>
      <w:proofErr w:type="spellStart"/>
      <w:r>
        <w:rPr>
          <w:color w:val="44546A" w:themeColor="text2"/>
        </w:rPr>
        <w:t>G</w:t>
      </w:r>
      <w:r w:rsidRPr="00325CBB">
        <w:rPr>
          <w:color w:val="44546A" w:themeColor="text2"/>
        </w:rPr>
        <w:t>ood</w:t>
      </w:r>
      <w:proofErr w:type="spellEnd"/>
      <w:r>
        <w:rPr>
          <w:color w:val="44546A" w:themeColor="text2"/>
        </w:rPr>
        <w:t>,</w:t>
      </w:r>
      <w:r w:rsidRPr="00325CBB">
        <w:rPr>
          <w:color w:val="44546A" w:themeColor="text2"/>
        </w:rPr>
        <w:t xml:space="preserve"> sottoscritto a fine marzo con </w:t>
      </w:r>
      <w:r w:rsidRPr="00CF7E36">
        <w:rPr>
          <w:b/>
          <w:color w:val="44546A" w:themeColor="text2"/>
        </w:rPr>
        <w:t>Banco Alimentare</w:t>
      </w:r>
      <w:r w:rsidRPr="00325CBB">
        <w:rPr>
          <w:color w:val="44546A" w:themeColor="text2"/>
        </w:rPr>
        <w:t xml:space="preserve"> e con </w:t>
      </w:r>
      <w:proofErr w:type="spellStart"/>
      <w:r w:rsidRPr="00CF7E36">
        <w:rPr>
          <w:b/>
          <w:color w:val="44546A" w:themeColor="text2"/>
        </w:rPr>
        <w:t>Equoevento</w:t>
      </w:r>
      <w:proofErr w:type="spellEnd"/>
      <w:r w:rsidRPr="00325CBB">
        <w:rPr>
          <w:color w:val="44546A" w:themeColor="text2"/>
        </w:rPr>
        <w:t xml:space="preserve">, è intervenuto il Presidente </w:t>
      </w:r>
      <w:r w:rsidRPr="00325CBB">
        <w:rPr>
          <w:b/>
          <w:color w:val="44546A" w:themeColor="text2"/>
        </w:rPr>
        <w:t xml:space="preserve">Mario </w:t>
      </w:r>
      <w:proofErr w:type="spellStart"/>
      <w:r w:rsidRPr="00325CBB">
        <w:rPr>
          <w:b/>
          <w:color w:val="44546A" w:themeColor="text2"/>
        </w:rPr>
        <w:t>Buscema</w:t>
      </w:r>
      <w:proofErr w:type="spellEnd"/>
      <w:r w:rsidRPr="00325CBB">
        <w:rPr>
          <w:color w:val="44546A" w:themeColor="text2"/>
        </w:rPr>
        <w:t xml:space="preserve">. </w:t>
      </w:r>
      <w:r>
        <w:rPr>
          <w:color w:val="44546A" w:themeColor="text2"/>
        </w:rPr>
        <w:t>“</w:t>
      </w:r>
      <w:r w:rsidRPr="00CF7E36">
        <w:rPr>
          <w:i/>
          <w:color w:val="44546A" w:themeColor="text2"/>
        </w:rPr>
        <w:t>L’operazione è partita da poco, stiamo riscuotendo interesse in molti mondi confinanti (quali quello delle associazioni medico-scientifiche e dei grandi eventi mediatici)</w:t>
      </w:r>
      <w:r>
        <w:rPr>
          <w:i/>
          <w:color w:val="44546A" w:themeColor="text2"/>
        </w:rPr>
        <w:t>;</w:t>
      </w:r>
      <w:r w:rsidRPr="00CF7E36">
        <w:rPr>
          <w:i/>
          <w:color w:val="44546A" w:themeColor="text2"/>
        </w:rPr>
        <w:t xml:space="preserve"> dai dati raccolti durante una serie di test abbiamo stimato che se tutti recuperassero il cibo oggi sprecato </w:t>
      </w:r>
      <w:r>
        <w:rPr>
          <w:i/>
          <w:color w:val="44546A" w:themeColor="text2"/>
        </w:rPr>
        <w:t>ne</w:t>
      </w:r>
      <w:r w:rsidRPr="00CF7E36">
        <w:rPr>
          <w:i/>
          <w:color w:val="44546A" w:themeColor="text2"/>
        </w:rPr>
        <w:t xml:space="preserve">gli eventi si arriverebbe a recuperare e ridistribuire circa </w:t>
      </w:r>
      <w:r w:rsidRPr="00CF7E36">
        <w:rPr>
          <w:b/>
          <w:i/>
          <w:color w:val="44546A" w:themeColor="text2"/>
        </w:rPr>
        <w:t xml:space="preserve">8 milioni di </w:t>
      </w:r>
      <w:r w:rsidRPr="00CF7E36">
        <w:rPr>
          <w:b/>
          <w:i/>
          <w:color w:val="44546A" w:themeColor="text2"/>
        </w:rPr>
        <w:lastRenderedPageBreak/>
        <w:t>piatti all’anno</w:t>
      </w:r>
      <w:r w:rsidRPr="00CF7E36">
        <w:rPr>
          <w:i/>
          <w:color w:val="44546A" w:themeColor="text2"/>
        </w:rPr>
        <w:t>, tra primi, secondi, contorni e panini</w:t>
      </w:r>
      <w:r w:rsidRPr="00325CBB">
        <w:rPr>
          <w:color w:val="44546A" w:themeColor="text2"/>
        </w:rPr>
        <w:t>.</w:t>
      </w:r>
      <w:r>
        <w:rPr>
          <w:i/>
          <w:color w:val="44546A" w:themeColor="text2"/>
        </w:rPr>
        <w:t xml:space="preserve">” – ha affermato </w:t>
      </w:r>
      <w:proofErr w:type="spellStart"/>
      <w:r>
        <w:rPr>
          <w:i/>
          <w:color w:val="44546A" w:themeColor="text2"/>
        </w:rPr>
        <w:t>Buscema</w:t>
      </w:r>
      <w:proofErr w:type="spellEnd"/>
      <w:r>
        <w:rPr>
          <w:i/>
          <w:color w:val="44546A" w:themeColor="text2"/>
        </w:rPr>
        <w:t xml:space="preserve"> - </w:t>
      </w:r>
      <w:r w:rsidRPr="00325CBB">
        <w:rPr>
          <w:color w:val="44546A" w:themeColor="text2"/>
        </w:rPr>
        <w:t>«</w:t>
      </w:r>
      <w:r w:rsidRPr="00515062">
        <w:rPr>
          <w:i/>
          <w:color w:val="44546A" w:themeColor="text2"/>
        </w:rPr>
        <w:t>L’Italia è forse il primo paese al mondo per capacità di recupero del cibo non consumato. Segnalo che questa capacità sta guadagnandosi l’attenzione anche del mercato mondiale degli eventi, e ciò è importante in un’ottica business, perché potenzialmente genera ricchezza: il fatto di poter evidenziare ai nostri interlocutori internazionali una normativa*** che agevola il recupero del cibo ci rende sicuramente più attraenti</w:t>
      </w:r>
      <w:r w:rsidRPr="00325CBB">
        <w:rPr>
          <w:color w:val="44546A" w:themeColor="text2"/>
        </w:rPr>
        <w:t xml:space="preserve"> ».</w:t>
      </w:r>
    </w:p>
    <w:p w:rsidR="001263D9" w:rsidRPr="0060557D" w:rsidRDefault="001263D9" w:rsidP="001263D9">
      <w:pPr>
        <w:spacing w:line="240" w:lineRule="auto"/>
        <w:jc w:val="both"/>
        <w:rPr>
          <w:color w:val="44546A" w:themeColor="text2"/>
        </w:rPr>
      </w:pPr>
      <w:r>
        <w:rPr>
          <w:color w:val="44546A" w:themeColor="text2"/>
        </w:rPr>
        <w:t xml:space="preserve">D'altronde </w:t>
      </w:r>
      <w:r w:rsidRPr="00325CBB">
        <w:rPr>
          <w:color w:val="44546A" w:themeColor="text2"/>
        </w:rPr>
        <w:t xml:space="preserve">siamo il Paese in cui il cibo è cultura ed è comprensibile come ogni azione di sostenibilità sul cibo abbia una forte valenza.  </w:t>
      </w:r>
      <w:r>
        <w:rPr>
          <w:color w:val="44546A" w:themeColor="text2"/>
        </w:rPr>
        <w:t>“</w:t>
      </w:r>
      <w:r w:rsidRPr="00325CBB">
        <w:rPr>
          <w:color w:val="44546A" w:themeColor="text2"/>
        </w:rPr>
        <w:t xml:space="preserve"> </w:t>
      </w:r>
      <w:proofErr w:type="spellStart"/>
      <w:r w:rsidRPr="00CD5EEB">
        <w:rPr>
          <w:i/>
          <w:color w:val="44546A" w:themeColor="text2"/>
        </w:rPr>
        <w:t>Food</w:t>
      </w:r>
      <w:proofErr w:type="spellEnd"/>
      <w:r w:rsidRPr="00CD5EEB">
        <w:rPr>
          <w:i/>
          <w:color w:val="44546A" w:themeColor="text2"/>
        </w:rPr>
        <w:t xml:space="preserve"> for </w:t>
      </w:r>
      <w:proofErr w:type="spellStart"/>
      <w:r w:rsidRPr="00CD5EEB">
        <w:rPr>
          <w:i/>
          <w:color w:val="44546A" w:themeColor="text2"/>
        </w:rPr>
        <w:t>Good</w:t>
      </w:r>
      <w:proofErr w:type="spellEnd"/>
      <w:r w:rsidRPr="00CD5EEB">
        <w:rPr>
          <w:i/>
          <w:color w:val="44546A" w:themeColor="text2"/>
        </w:rPr>
        <w:t xml:space="preserve"> non è  una semplice alternativa allo smaltimento delle eccedenze ma la fase conclusiva dell’organizzazione del pasto per l’evento  e rappresenta un </w:t>
      </w:r>
      <w:r w:rsidRPr="00285C0E">
        <w:rPr>
          <w:i/>
          <w:color w:val="44546A" w:themeColor="text2"/>
        </w:rPr>
        <w:t xml:space="preserve">valore </w:t>
      </w:r>
      <w:r w:rsidRPr="00CD5EEB">
        <w:rPr>
          <w:i/>
          <w:color w:val="44546A" w:themeColor="text2"/>
        </w:rPr>
        <w:t xml:space="preserve">aggiunto  da offrire ai propri clienti e una concreta modalità di operare all’insegna della </w:t>
      </w:r>
      <w:r w:rsidRPr="00285C0E">
        <w:rPr>
          <w:bCs/>
          <w:i/>
          <w:color w:val="44546A" w:themeColor="text2"/>
        </w:rPr>
        <w:t>sostenibilità oltre che una</w:t>
      </w:r>
      <w:r w:rsidRPr="00CD5EEB">
        <w:rPr>
          <w:b/>
          <w:bCs/>
          <w:i/>
          <w:color w:val="44546A" w:themeColor="text2"/>
        </w:rPr>
        <w:t xml:space="preserve"> </w:t>
      </w:r>
      <w:r w:rsidRPr="00CD5EEB">
        <w:rPr>
          <w:i/>
          <w:color w:val="44546A" w:themeColor="text2"/>
        </w:rPr>
        <w:t>occasione di responsabilità sociale</w:t>
      </w:r>
      <w:r>
        <w:rPr>
          <w:color w:val="44546A" w:themeColor="text2"/>
        </w:rPr>
        <w:t xml:space="preserve"> - afferma </w:t>
      </w:r>
      <w:r w:rsidRPr="009C5E05">
        <w:rPr>
          <w:b/>
          <w:color w:val="44546A" w:themeColor="text2"/>
        </w:rPr>
        <w:t>Giuliana Malaguti</w:t>
      </w:r>
      <w:r>
        <w:rPr>
          <w:color w:val="44546A" w:themeColor="text2"/>
        </w:rPr>
        <w:t xml:space="preserve"> di Banco Alimentare -</w:t>
      </w:r>
      <w:r w:rsidRPr="00325CBB">
        <w:rPr>
          <w:color w:val="44546A" w:themeColor="text2"/>
        </w:rPr>
        <w:t xml:space="preserve"> </w:t>
      </w:r>
      <w:r>
        <w:rPr>
          <w:color w:val="44546A" w:themeColor="text2"/>
        </w:rPr>
        <w:t>“</w:t>
      </w:r>
      <w:r w:rsidRPr="009C5E05">
        <w:rPr>
          <w:i/>
          <w:color w:val="44546A" w:themeColor="text2"/>
        </w:rPr>
        <w:t xml:space="preserve">Credo che questo sia </w:t>
      </w:r>
      <w:r>
        <w:rPr>
          <w:i/>
          <w:color w:val="44546A" w:themeColor="text2"/>
        </w:rPr>
        <w:t>una opportunità</w:t>
      </w:r>
      <w:r w:rsidRPr="009C5E05">
        <w:rPr>
          <w:i/>
          <w:color w:val="44546A" w:themeColor="text2"/>
        </w:rPr>
        <w:t xml:space="preserve">  anche per Bari e per la Puglia che hanno in questo momento una immagine molto positiva dal punto di vista dell’immaginario dei viaggiatori</w:t>
      </w:r>
      <w:r>
        <w:rPr>
          <w:i/>
          <w:color w:val="44546A" w:themeColor="text2"/>
        </w:rPr>
        <w:t>,</w:t>
      </w:r>
      <w:r w:rsidRPr="009C5E05">
        <w:rPr>
          <w:i/>
          <w:color w:val="44546A" w:themeColor="text2"/>
        </w:rPr>
        <w:t xml:space="preserve"> in parte proprio per la cultura enogastronomica</w:t>
      </w:r>
      <w:r w:rsidRPr="00325CBB">
        <w:rPr>
          <w:color w:val="44546A" w:themeColor="text2"/>
        </w:rPr>
        <w:t xml:space="preserve">”. </w:t>
      </w:r>
    </w:p>
    <w:p w:rsidR="001263D9" w:rsidRPr="00325CBB" w:rsidRDefault="001263D9" w:rsidP="001263D9">
      <w:pPr>
        <w:spacing w:line="240" w:lineRule="auto"/>
        <w:jc w:val="both"/>
        <w:rPr>
          <w:color w:val="44546A" w:themeColor="text2"/>
        </w:rPr>
      </w:pPr>
      <w:r>
        <w:rPr>
          <w:color w:val="44546A" w:themeColor="text2"/>
        </w:rPr>
        <w:t>Un caso interessante è quello,</w:t>
      </w:r>
      <w:r w:rsidRPr="00325CBB">
        <w:rPr>
          <w:color w:val="44546A" w:themeColor="text2"/>
        </w:rPr>
        <w:t xml:space="preserve"> raccontato </w:t>
      </w:r>
      <w:r>
        <w:rPr>
          <w:color w:val="44546A" w:themeColor="text2"/>
        </w:rPr>
        <w:t xml:space="preserve">da </w:t>
      </w:r>
      <w:r w:rsidRPr="00456616">
        <w:rPr>
          <w:b/>
          <w:color w:val="44546A" w:themeColor="text2"/>
        </w:rPr>
        <w:t xml:space="preserve">Matteo </w:t>
      </w:r>
      <w:proofErr w:type="spellStart"/>
      <w:r w:rsidRPr="00456616">
        <w:rPr>
          <w:b/>
          <w:color w:val="44546A" w:themeColor="text2"/>
        </w:rPr>
        <w:t>Bello</w:t>
      </w:r>
      <w:r>
        <w:rPr>
          <w:b/>
          <w:color w:val="44546A" w:themeColor="text2"/>
        </w:rPr>
        <w:t>mi</w:t>
      </w:r>
      <w:proofErr w:type="spellEnd"/>
      <w:r>
        <w:rPr>
          <w:color w:val="44546A" w:themeColor="text2"/>
        </w:rPr>
        <w:t>,</w:t>
      </w:r>
      <w:r w:rsidRPr="00325CBB">
        <w:rPr>
          <w:color w:val="44546A" w:themeColor="text2"/>
        </w:rPr>
        <w:t xml:space="preserve"> di </w:t>
      </w:r>
      <w:proofErr w:type="spellStart"/>
      <w:r>
        <w:rPr>
          <w:color w:val="44546A" w:themeColor="text2"/>
        </w:rPr>
        <w:t>R</w:t>
      </w:r>
      <w:r w:rsidRPr="00325CBB">
        <w:rPr>
          <w:color w:val="44546A" w:themeColor="text2"/>
        </w:rPr>
        <w:t>enbel</w:t>
      </w:r>
      <w:proofErr w:type="spellEnd"/>
      <w:r w:rsidRPr="00325CBB">
        <w:rPr>
          <w:color w:val="44546A" w:themeColor="text2"/>
        </w:rPr>
        <w:t xml:space="preserve"> </w:t>
      </w:r>
      <w:r>
        <w:rPr>
          <w:color w:val="44546A" w:themeColor="text2"/>
        </w:rPr>
        <w:t>T</w:t>
      </w:r>
      <w:r w:rsidRPr="00325CBB">
        <w:rPr>
          <w:color w:val="44546A" w:themeColor="text2"/>
        </w:rPr>
        <w:t xml:space="preserve">ravel </w:t>
      </w:r>
      <w:r>
        <w:rPr>
          <w:color w:val="44546A" w:themeColor="text2"/>
        </w:rPr>
        <w:t>G</w:t>
      </w:r>
      <w:r w:rsidRPr="00325CBB">
        <w:rPr>
          <w:color w:val="44546A" w:themeColor="text2"/>
        </w:rPr>
        <w:t xml:space="preserve">roup di </w:t>
      </w:r>
      <w:r>
        <w:rPr>
          <w:color w:val="44546A" w:themeColor="text2"/>
        </w:rPr>
        <w:t>V</w:t>
      </w:r>
      <w:r w:rsidRPr="00325CBB">
        <w:rPr>
          <w:color w:val="44546A" w:themeColor="text2"/>
        </w:rPr>
        <w:t>erona</w:t>
      </w:r>
      <w:r>
        <w:rPr>
          <w:color w:val="44546A" w:themeColor="text2"/>
        </w:rPr>
        <w:t>,</w:t>
      </w:r>
      <w:r w:rsidRPr="00325CBB">
        <w:rPr>
          <w:color w:val="44546A" w:themeColor="text2"/>
        </w:rPr>
        <w:t xml:space="preserve"> </w:t>
      </w:r>
      <w:r>
        <w:rPr>
          <w:color w:val="44546A" w:themeColor="text2"/>
        </w:rPr>
        <w:t>dell</w:t>
      </w:r>
      <w:r w:rsidRPr="00325CBB">
        <w:rPr>
          <w:color w:val="44546A" w:themeColor="text2"/>
        </w:rPr>
        <w:t>a campagna di comunicazione #</w:t>
      </w:r>
      <w:proofErr w:type="spellStart"/>
      <w:r w:rsidRPr="00325CBB">
        <w:rPr>
          <w:color w:val="44546A" w:themeColor="text2"/>
        </w:rPr>
        <w:t>BeeSustain</w:t>
      </w:r>
      <w:proofErr w:type="spellEnd"/>
      <w:r>
        <w:rPr>
          <w:color w:val="44546A" w:themeColor="text2"/>
        </w:rPr>
        <w:t>,</w:t>
      </w:r>
      <w:r w:rsidRPr="00325CBB">
        <w:rPr>
          <w:color w:val="44546A" w:themeColor="text2"/>
        </w:rPr>
        <w:t xml:space="preserve"> una buona pratica partita da Copenaghe</w:t>
      </w:r>
      <w:r>
        <w:rPr>
          <w:color w:val="44546A" w:themeColor="text2"/>
        </w:rPr>
        <w:t>n, una delle capitali della sostenibilità,</w:t>
      </w:r>
      <w:r w:rsidRPr="00325CBB">
        <w:rPr>
          <w:color w:val="44546A" w:themeColor="text2"/>
        </w:rPr>
        <w:t xml:space="preserve"> </w:t>
      </w:r>
      <w:r>
        <w:rPr>
          <w:color w:val="44546A" w:themeColor="text2"/>
        </w:rPr>
        <w:t>e testata</w:t>
      </w:r>
      <w:r w:rsidRPr="00325CBB">
        <w:rPr>
          <w:color w:val="44546A" w:themeColor="text2"/>
        </w:rPr>
        <w:t xml:space="preserve"> ad un evento </w:t>
      </w:r>
      <w:r>
        <w:rPr>
          <w:color w:val="44546A" w:themeColor="text2"/>
        </w:rPr>
        <w:t>scientifico</w:t>
      </w:r>
      <w:r w:rsidRPr="00325CBB">
        <w:rPr>
          <w:color w:val="44546A" w:themeColor="text2"/>
        </w:rPr>
        <w:t xml:space="preserve"> al </w:t>
      </w:r>
      <w:r>
        <w:rPr>
          <w:color w:val="44546A" w:themeColor="text2"/>
        </w:rPr>
        <w:t>C</w:t>
      </w:r>
      <w:r w:rsidRPr="00325CBB">
        <w:rPr>
          <w:color w:val="44546A" w:themeColor="text2"/>
        </w:rPr>
        <w:t xml:space="preserve">entro </w:t>
      </w:r>
      <w:r>
        <w:rPr>
          <w:color w:val="44546A" w:themeColor="text2"/>
        </w:rPr>
        <w:t>C</w:t>
      </w:r>
      <w:r w:rsidRPr="00325CBB">
        <w:rPr>
          <w:color w:val="44546A" w:themeColor="text2"/>
        </w:rPr>
        <w:t xml:space="preserve">ongressi di </w:t>
      </w:r>
      <w:r>
        <w:rPr>
          <w:color w:val="44546A" w:themeColor="text2"/>
        </w:rPr>
        <w:t>V</w:t>
      </w:r>
      <w:r w:rsidRPr="00325CBB">
        <w:rPr>
          <w:color w:val="44546A" w:themeColor="text2"/>
        </w:rPr>
        <w:t>erona che ha coinvolto 650 persone da tutto il mondo. Il centro congressi di Verona ricicla poco meno del 10% dei rifi</w:t>
      </w:r>
      <w:r>
        <w:rPr>
          <w:color w:val="44546A" w:themeColor="text2"/>
        </w:rPr>
        <w:t>uti prodotti durante gli eventi</w:t>
      </w:r>
      <w:r w:rsidRPr="00325CBB">
        <w:rPr>
          <w:color w:val="44546A" w:themeColor="text2"/>
        </w:rPr>
        <w:t xml:space="preserve"> </w:t>
      </w:r>
      <w:r>
        <w:rPr>
          <w:color w:val="44546A" w:themeColor="text2"/>
        </w:rPr>
        <w:t>a</w:t>
      </w:r>
      <w:r w:rsidRPr="00325CBB">
        <w:rPr>
          <w:color w:val="44546A" w:themeColor="text2"/>
        </w:rPr>
        <w:t xml:space="preserve"> fronte d</w:t>
      </w:r>
      <w:r>
        <w:rPr>
          <w:color w:val="44546A" w:themeColor="text2"/>
        </w:rPr>
        <w:t>el 52% riciclato dai</w:t>
      </w:r>
      <w:r w:rsidRPr="00325CBB">
        <w:rPr>
          <w:color w:val="44546A" w:themeColor="text2"/>
        </w:rPr>
        <w:t xml:space="preserve"> trenta più gr</w:t>
      </w:r>
      <w:r>
        <w:rPr>
          <w:color w:val="44546A" w:themeColor="text2"/>
        </w:rPr>
        <w:t>andi centri congressi nel mondo.</w:t>
      </w:r>
      <w:r w:rsidRPr="00325CBB">
        <w:rPr>
          <w:rFonts w:eastAsia="+mn-ea" w:cs="+mn-cs"/>
          <w:color w:val="44546A" w:themeColor="text2"/>
          <w:kern w:val="24"/>
        </w:rPr>
        <w:t xml:space="preserve"> </w:t>
      </w:r>
      <w:r>
        <w:rPr>
          <w:rFonts w:eastAsia="+mn-ea" w:cs="+mn-cs"/>
          <w:color w:val="44546A" w:themeColor="text2"/>
          <w:kern w:val="24"/>
        </w:rPr>
        <w:t>“</w:t>
      </w:r>
      <w:r w:rsidRPr="00EC68A7">
        <w:rPr>
          <w:i/>
          <w:color w:val="44546A" w:themeColor="text2"/>
        </w:rPr>
        <w:t>L’Evento Internazionale ci offre un prezioso momento di confronto per migliorare le relazioni di convivenza tra le persone</w:t>
      </w:r>
      <w:r>
        <w:rPr>
          <w:i/>
          <w:color w:val="44546A" w:themeColor="text2"/>
        </w:rPr>
        <w:t xml:space="preserve"> ed</w:t>
      </w:r>
      <w:r w:rsidRPr="00EC68A7">
        <w:rPr>
          <w:i/>
          <w:color w:val="44546A" w:themeColor="text2"/>
        </w:rPr>
        <w:t xml:space="preserve"> è lo scenario ideale per valorizzare le diverse abitudini. Durante gli eventi è possibile proporre “piccole pillole di buone azioni” consapevoli e sostenibili, semplici e replicabili:</w:t>
      </w:r>
      <w:r w:rsidRPr="00EC68A7">
        <w:rPr>
          <w:rFonts w:eastAsia="+mn-ea" w:cs="+mn-cs"/>
          <w:i/>
          <w:color w:val="44546A" w:themeColor="text2"/>
          <w:kern w:val="24"/>
        </w:rPr>
        <w:t xml:space="preserve"> </w:t>
      </w:r>
      <w:r w:rsidRPr="00EC68A7">
        <w:rPr>
          <w:i/>
          <w:color w:val="44546A" w:themeColor="text2"/>
        </w:rPr>
        <w:t>partnership con iniziative no-profit per la sostenibilità, promozione di azioni ispirate ad uno stile di vita salutare,</w:t>
      </w:r>
      <w:r w:rsidRPr="00BD3493">
        <w:rPr>
          <w:i/>
          <w:color w:val="44546A" w:themeColor="text2"/>
        </w:rPr>
        <w:t xml:space="preserve"> </w:t>
      </w:r>
      <w:r w:rsidRPr="00EC68A7">
        <w:rPr>
          <w:i/>
          <w:color w:val="44546A" w:themeColor="text2"/>
        </w:rPr>
        <w:t>catering con prodotti locali e italiani</w:t>
      </w:r>
      <w:r>
        <w:rPr>
          <w:i/>
          <w:color w:val="44546A" w:themeColor="text2"/>
        </w:rPr>
        <w:t>,</w:t>
      </w:r>
      <w:r w:rsidRPr="00EC68A7">
        <w:rPr>
          <w:i/>
          <w:color w:val="44546A" w:themeColor="text2"/>
        </w:rPr>
        <w:t xml:space="preserve"> l’uso di documentazione digitale, versioni sempre aggiornate online di programmi</w:t>
      </w:r>
      <w:r>
        <w:rPr>
          <w:i/>
          <w:color w:val="44546A" w:themeColor="text2"/>
        </w:rPr>
        <w:t>,</w:t>
      </w:r>
      <w:r w:rsidRPr="00EC68A7">
        <w:rPr>
          <w:i/>
          <w:color w:val="44546A" w:themeColor="text2"/>
        </w:rPr>
        <w:t xml:space="preserve"> </w:t>
      </w:r>
      <w:proofErr w:type="spellStart"/>
      <w:r w:rsidRPr="00EC68A7">
        <w:rPr>
          <w:i/>
          <w:color w:val="44546A" w:themeColor="text2"/>
        </w:rPr>
        <w:t>abstracts</w:t>
      </w:r>
      <w:proofErr w:type="spellEnd"/>
      <w:r w:rsidRPr="00EC68A7">
        <w:rPr>
          <w:i/>
          <w:color w:val="44546A" w:themeColor="text2"/>
        </w:rPr>
        <w:t xml:space="preserve">  e informazioni per limitare l'uso della carta stampata. </w:t>
      </w:r>
      <w:r>
        <w:rPr>
          <w:i/>
          <w:color w:val="44546A" w:themeColor="text2"/>
        </w:rPr>
        <w:t>La</w:t>
      </w:r>
      <w:r w:rsidRPr="00EC68A7">
        <w:rPr>
          <w:i/>
          <w:color w:val="44546A" w:themeColor="text2"/>
        </w:rPr>
        <w:t xml:space="preserve"> semplice </w:t>
      </w:r>
      <w:r>
        <w:rPr>
          <w:i/>
          <w:color w:val="44546A" w:themeColor="text2"/>
        </w:rPr>
        <w:t>dotazione</w:t>
      </w:r>
      <w:r w:rsidRPr="00EC68A7">
        <w:rPr>
          <w:i/>
          <w:color w:val="44546A" w:themeColor="text2"/>
        </w:rPr>
        <w:t xml:space="preserve"> di una piccola bottiglia</w:t>
      </w:r>
      <w:r>
        <w:rPr>
          <w:i/>
          <w:color w:val="44546A" w:themeColor="text2"/>
        </w:rPr>
        <w:t xml:space="preserve"> per ogni congressista è bastato</w:t>
      </w:r>
      <w:r w:rsidRPr="00EC68A7">
        <w:rPr>
          <w:i/>
          <w:color w:val="44546A" w:themeColor="text2"/>
        </w:rPr>
        <w:t xml:space="preserve"> per evitare il consumo di bottiglie e bicchieri di plastica monouso è bastato,</w:t>
      </w:r>
      <w:r>
        <w:rPr>
          <w:i/>
          <w:color w:val="44546A" w:themeColor="text2"/>
        </w:rPr>
        <w:t xml:space="preserve"> </w:t>
      </w:r>
      <w:r w:rsidRPr="00EC68A7">
        <w:rPr>
          <w:i/>
          <w:color w:val="44546A" w:themeColor="text2"/>
        </w:rPr>
        <w:t>per esempio,</w:t>
      </w:r>
      <w:r>
        <w:rPr>
          <w:i/>
          <w:color w:val="44546A" w:themeColor="text2"/>
        </w:rPr>
        <w:t xml:space="preserve"> </w:t>
      </w:r>
      <w:r w:rsidRPr="00EC68A7">
        <w:rPr>
          <w:i/>
          <w:color w:val="44546A" w:themeColor="text2"/>
        </w:rPr>
        <w:t>ad evitare il problema dello smaltimento di un numero enorme di bottiglie di plastica. (650 persone * 2 bottiglie 500 cl al giorno*4 giorni di lavoro = 5.200 bottiglie di plastica)</w:t>
      </w:r>
      <w:r>
        <w:rPr>
          <w:color w:val="44546A" w:themeColor="text2"/>
        </w:rPr>
        <w:t>”.</w:t>
      </w:r>
    </w:p>
    <w:p w:rsidR="001263D9" w:rsidRDefault="001263D9" w:rsidP="001263D9">
      <w:pPr>
        <w:spacing w:line="240" w:lineRule="auto"/>
        <w:jc w:val="both"/>
        <w:rPr>
          <w:color w:val="44546A" w:themeColor="text2"/>
        </w:rPr>
      </w:pPr>
      <w:r>
        <w:rPr>
          <w:color w:val="44546A" w:themeColor="text2"/>
        </w:rPr>
        <w:t>“</w:t>
      </w:r>
      <w:r w:rsidRPr="0011572B">
        <w:rPr>
          <w:i/>
          <w:color w:val="44546A" w:themeColor="text2"/>
        </w:rPr>
        <w:t xml:space="preserve">Credo molto nell’abbinamento fra sostenibilità e meeting </w:t>
      </w:r>
      <w:proofErr w:type="spellStart"/>
      <w:r w:rsidRPr="0011572B">
        <w:rPr>
          <w:i/>
          <w:color w:val="44546A" w:themeColor="text2"/>
        </w:rPr>
        <w:t>industry</w:t>
      </w:r>
      <w:proofErr w:type="spellEnd"/>
      <w:r w:rsidRPr="0011572B">
        <w:rPr>
          <w:i/>
          <w:color w:val="44546A" w:themeColor="text2"/>
        </w:rPr>
        <w:t xml:space="preserve"> in generale,</w:t>
      </w:r>
      <w:r>
        <w:rPr>
          <w:i/>
          <w:color w:val="44546A" w:themeColor="text2"/>
        </w:rPr>
        <w:t xml:space="preserve"> </w:t>
      </w:r>
      <w:r w:rsidRPr="0011572B">
        <w:rPr>
          <w:i/>
          <w:color w:val="44546A" w:themeColor="text2"/>
        </w:rPr>
        <w:t>ma ci credo ancora di più per Bari e la Puglia</w:t>
      </w:r>
      <w:r>
        <w:rPr>
          <w:color w:val="44546A" w:themeColor="text2"/>
        </w:rPr>
        <w:t xml:space="preserve">. – ha affermato nelle sue conclusioni al convegno l’Assessore all’Industria Turistica e culturale, </w:t>
      </w:r>
      <w:r w:rsidRPr="0011572B">
        <w:rPr>
          <w:b/>
          <w:color w:val="44546A" w:themeColor="text2"/>
        </w:rPr>
        <w:t>Loredana Capone</w:t>
      </w:r>
      <w:r>
        <w:rPr>
          <w:color w:val="44546A" w:themeColor="text2"/>
        </w:rPr>
        <w:t xml:space="preserve"> - </w:t>
      </w:r>
      <w:r w:rsidRPr="0011572B">
        <w:rPr>
          <w:i/>
          <w:color w:val="44546A" w:themeColor="text2"/>
        </w:rPr>
        <w:t xml:space="preserve">Le imprese di meeting e congressi hanno </w:t>
      </w:r>
      <w:r>
        <w:rPr>
          <w:i/>
          <w:color w:val="44546A" w:themeColor="text2"/>
        </w:rPr>
        <w:t>un ruolo</w:t>
      </w:r>
      <w:r w:rsidRPr="0011572B">
        <w:rPr>
          <w:i/>
          <w:color w:val="44546A" w:themeColor="text2"/>
        </w:rPr>
        <w:t xml:space="preserve"> </w:t>
      </w:r>
      <w:r>
        <w:rPr>
          <w:i/>
          <w:color w:val="44546A" w:themeColor="text2"/>
        </w:rPr>
        <w:t>nel percorso necessario a</w:t>
      </w:r>
      <w:r w:rsidRPr="0011572B">
        <w:rPr>
          <w:i/>
          <w:color w:val="44546A" w:themeColor="text2"/>
        </w:rPr>
        <w:t xml:space="preserve"> fare del mondo un posto migliore; collegando gli event</w:t>
      </w:r>
      <w:r>
        <w:rPr>
          <w:i/>
          <w:color w:val="44546A" w:themeColor="text2"/>
        </w:rPr>
        <w:t>i</w:t>
      </w:r>
      <w:r w:rsidRPr="0011572B">
        <w:rPr>
          <w:i/>
          <w:color w:val="44546A" w:themeColor="text2"/>
        </w:rPr>
        <w:t xml:space="preserve"> a buone prasi di sostenibilità  spingono verso l’innovazione,</w:t>
      </w:r>
      <w:r>
        <w:rPr>
          <w:i/>
          <w:color w:val="44546A" w:themeColor="text2"/>
        </w:rPr>
        <w:t xml:space="preserve"> </w:t>
      </w:r>
      <w:r w:rsidRPr="0011572B">
        <w:rPr>
          <w:i/>
          <w:color w:val="44546A" w:themeColor="text2"/>
        </w:rPr>
        <w:t>la creatività</w:t>
      </w:r>
      <w:r>
        <w:rPr>
          <w:i/>
          <w:color w:val="44546A" w:themeColor="text2"/>
        </w:rPr>
        <w:t xml:space="preserve">, il taglio dei costi e </w:t>
      </w:r>
      <w:r w:rsidRPr="0011572B">
        <w:rPr>
          <w:i/>
          <w:color w:val="44546A" w:themeColor="text2"/>
        </w:rPr>
        <w:t>aumentano il proprio appeal e la propria immagine positiva interna</w:t>
      </w:r>
      <w:r>
        <w:rPr>
          <w:i/>
          <w:color w:val="44546A" w:themeColor="text2"/>
        </w:rPr>
        <w:t xml:space="preserve">zionale, proteggendo l’ambiente </w:t>
      </w:r>
      <w:r w:rsidRPr="0011572B">
        <w:rPr>
          <w:i/>
          <w:color w:val="44546A" w:themeColor="text2"/>
        </w:rPr>
        <w:t>allo stesso tempo</w:t>
      </w:r>
      <w:r>
        <w:rPr>
          <w:i/>
          <w:color w:val="44546A" w:themeColor="text2"/>
        </w:rPr>
        <w:t>.</w:t>
      </w:r>
      <w:r w:rsidRPr="0011572B">
        <w:rPr>
          <w:i/>
          <w:color w:val="44546A" w:themeColor="text2"/>
        </w:rPr>
        <w:t xml:space="preserve"> In altri termini si può marcare la differenza di un territorio e averne benefici sul piano sociale ed economico sia delle stesse imprese che dei cittadini. Bari  come tutta la Puglia, ha una  predisposizione  culturale al sostegno e può diventare un motore della innovazione nel campo della sostenibilità, una azione che diventa comunque strategica per intercettare una domanda qualificata internazionale e per costruire una immagine del territorio ancora più </w:t>
      </w:r>
      <w:proofErr w:type="spellStart"/>
      <w:r w:rsidRPr="0011572B">
        <w:rPr>
          <w:i/>
          <w:color w:val="44546A" w:themeColor="text2"/>
        </w:rPr>
        <w:t>smart</w:t>
      </w:r>
      <w:proofErr w:type="spellEnd"/>
      <w:r>
        <w:rPr>
          <w:i/>
          <w:color w:val="44546A" w:themeColor="text2"/>
        </w:rPr>
        <w:t>,</w:t>
      </w:r>
      <w:r w:rsidRPr="0011572B">
        <w:rPr>
          <w:i/>
          <w:color w:val="44546A" w:themeColor="text2"/>
        </w:rPr>
        <w:t xml:space="preserve"> proprio in un settore come quello dell’industria del meeting che muove un numero consistente di persone</w:t>
      </w:r>
      <w:r>
        <w:rPr>
          <w:i/>
          <w:color w:val="44546A" w:themeColor="text2"/>
        </w:rPr>
        <w:t>.</w:t>
      </w:r>
      <w:r w:rsidRPr="002E5D98">
        <w:rPr>
          <w:color w:val="44546A" w:themeColor="text2"/>
        </w:rPr>
        <w:t xml:space="preserve"> </w:t>
      </w:r>
    </w:p>
    <w:p w:rsidR="001263D9" w:rsidRPr="00325CBB" w:rsidRDefault="001263D9" w:rsidP="001263D9">
      <w:pPr>
        <w:spacing w:line="240" w:lineRule="auto"/>
        <w:jc w:val="both"/>
        <w:rPr>
          <w:color w:val="44546A" w:themeColor="text2"/>
        </w:rPr>
      </w:pPr>
      <w:r w:rsidRPr="0011572B">
        <w:rPr>
          <w:rStyle w:val="FontStyle69"/>
          <w:i/>
          <w:color w:val="44546A" w:themeColor="text2"/>
        </w:rPr>
        <w:t>D</w:t>
      </w:r>
      <w:r>
        <w:rPr>
          <w:rStyle w:val="FontStyle69"/>
          <w:i/>
          <w:color w:val="44546A" w:themeColor="text2"/>
        </w:rPr>
        <w:t>’</w:t>
      </w:r>
      <w:r w:rsidRPr="0011572B">
        <w:rPr>
          <w:rStyle w:val="FontStyle69"/>
          <w:i/>
          <w:color w:val="44546A" w:themeColor="text2"/>
        </w:rPr>
        <w:t>altronde</w:t>
      </w:r>
      <w:r w:rsidRPr="0011572B">
        <w:rPr>
          <w:i/>
          <w:color w:val="44546A" w:themeColor="text2"/>
        </w:rPr>
        <w:t xml:space="preserve"> la Puglia è una Regione che ha scelto consapevolmente il turismo come una delle chiavi principali del proprio sviluppo (non solo economico) ed sta investendo in una strategia di lungo periodo che sta  già portando i suoi frutti , con una crescita veloce e sostenibile</w:t>
      </w:r>
      <w:r>
        <w:rPr>
          <w:i/>
          <w:color w:val="44546A" w:themeColor="text2"/>
        </w:rPr>
        <w:t xml:space="preserve">- ha continuato l’Assessore Capone - </w:t>
      </w:r>
      <w:r w:rsidRPr="0011572B">
        <w:rPr>
          <w:i/>
          <w:color w:val="44546A" w:themeColor="text2"/>
        </w:rPr>
        <w:lastRenderedPageBreak/>
        <w:t xml:space="preserve">Entrambi  i turismi, </w:t>
      </w:r>
      <w:proofErr w:type="spellStart"/>
      <w:r w:rsidRPr="0011572B">
        <w:rPr>
          <w:i/>
          <w:color w:val="44546A" w:themeColor="text2"/>
        </w:rPr>
        <w:t>leisure</w:t>
      </w:r>
      <w:proofErr w:type="spellEnd"/>
      <w:r w:rsidRPr="0011572B">
        <w:rPr>
          <w:i/>
          <w:color w:val="44546A" w:themeColor="text2"/>
        </w:rPr>
        <w:t xml:space="preserve"> e  business, cercano territori attrattivi ma allo stesso tempo dinamismo economico. Entrambi guardano ai valori materiali e immateriali di un territorio come una determinante di acquisto (per un evento o per un investimento). La scelta di lavorare sull’attrattività territoriale comporta non solo benefici diretti sul comparto </w:t>
      </w:r>
      <w:proofErr w:type="spellStart"/>
      <w:r w:rsidRPr="0011572B">
        <w:rPr>
          <w:i/>
          <w:color w:val="44546A" w:themeColor="text2"/>
        </w:rPr>
        <w:t>turistico,ma</w:t>
      </w:r>
      <w:proofErr w:type="spellEnd"/>
      <w:r w:rsidRPr="0011572B">
        <w:rPr>
          <w:i/>
          <w:color w:val="44546A" w:themeColor="text2"/>
        </w:rPr>
        <w:t xml:space="preserve"> anche benefici che questo investimento è in grado di produrre sull’intera economia del territorio</w:t>
      </w:r>
      <w:r>
        <w:rPr>
          <w:i/>
          <w:color w:val="44546A" w:themeColor="text2"/>
        </w:rPr>
        <w:t>”</w:t>
      </w:r>
      <w:r w:rsidRPr="00325CBB">
        <w:rPr>
          <w:color w:val="44546A" w:themeColor="text2"/>
        </w:rPr>
        <w:t>.</w:t>
      </w:r>
    </w:p>
    <w:p w:rsidR="001263D9" w:rsidRDefault="001263D9" w:rsidP="001263D9">
      <w:pPr>
        <w:spacing w:line="240" w:lineRule="auto"/>
        <w:jc w:val="both"/>
        <w:rPr>
          <w:color w:val="44546A" w:themeColor="text2"/>
        </w:rPr>
      </w:pPr>
    </w:p>
    <w:p w:rsidR="001263D9" w:rsidRDefault="001263D9" w:rsidP="001263D9">
      <w:pPr>
        <w:spacing w:line="240" w:lineRule="auto"/>
        <w:jc w:val="both"/>
        <w:rPr>
          <w:color w:val="44546A" w:themeColor="text2"/>
        </w:rPr>
      </w:pPr>
    </w:p>
    <w:p w:rsidR="001263D9" w:rsidRDefault="001263D9" w:rsidP="001263D9">
      <w:pPr>
        <w:jc w:val="both"/>
        <w:rPr>
          <w:color w:val="44546A" w:themeColor="text2"/>
        </w:rPr>
      </w:pPr>
      <w:r>
        <w:rPr>
          <w:color w:val="44546A" w:themeColor="text2"/>
        </w:rPr>
        <w:t>Note</w:t>
      </w:r>
    </w:p>
    <w:p w:rsidR="001263D9" w:rsidRPr="00325CBB" w:rsidRDefault="001263D9" w:rsidP="001263D9">
      <w:pPr>
        <w:pStyle w:val="Style3"/>
        <w:jc w:val="both"/>
        <w:rPr>
          <w:rStyle w:val="FontStyle69"/>
          <w:rFonts w:asciiTheme="minorHAnsi" w:hAnsiTheme="minorHAnsi"/>
          <w:b w:val="0"/>
          <w:bCs w:val="0"/>
          <w:color w:val="44546A" w:themeColor="text2"/>
          <w:sz w:val="22"/>
          <w:szCs w:val="22"/>
        </w:rPr>
      </w:pPr>
      <w:r>
        <w:rPr>
          <w:color w:val="44546A" w:themeColor="text2"/>
        </w:rPr>
        <w:t>*</w:t>
      </w:r>
      <w:r w:rsidRPr="00445120">
        <w:rPr>
          <w:rStyle w:val="FontStyle69"/>
          <w:rFonts w:asciiTheme="minorHAnsi" w:hAnsiTheme="minorHAnsi"/>
          <w:color w:val="44546A" w:themeColor="text2"/>
        </w:rPr>
        <w:t xml:space="preserve"> </w:t>
      </w:r>
      <w:r w:rsidRPr="00325CBB">
        <w:rPr>
          <w:rStyle w:val="FontStyle69"/>
          <w:rFonts w:asciiTheme="minorHAnsi" w:hAnsiTheme="minorHAnsi"/>
          <w:color w:val="44546A" w:themeColor="text2"/>
          <w:sz w:val="22"/>
          <w:szCs w:val="22"/>
        </w:rPr>
        <w:t>Le attività previste</w:t>
      </w:r>
      <w:r>
        <w:rPr>
          <w:rStyle w:val="FontStyle69"/>
          <w:rFonts w:asciiTheme="minorHAnsi" w:hAnsiTheme="minorHAnsi"/>
          <w:color w:val="44546A" w:themeColor="text2"/>
          <w:sz w:val="22"/>
          <w:szCs w:val="22"/>
        </w:rPr>
        <w:t xml:space="preserve"> nel progetto </w:t>
      </w:r>
      <w:r w:rsidRPr="00325CBB">
        <w:rPr>
          <w:rFonts w:asciiTheme="minorHAnsi" w:hAnsiTheme="minorHAnsi"/>
          <w:b/>
          <w:color w:val="44546A" w:themeColor="text2"/>
          <w:sz w:val="22"/>
          <w:szCs w:val="22"/>
        </w:rPr>
        <w:t>Apulia2meet x Bari</w:t>
      </w:r>
      <w:r w:rsidRPr="00325CBB">
        <w:rPr>
          <w:rStyle w:val="FontStyle69"/>
          <w:rFonts w:asciiTheme="minorHAnsi" w:hAnsiTheme="minorHAnsi"/>
          <w:color w:val="44546A" w:themeColor="text2"/>
          <w:sz w:val="22"/>
          <w:szCs w:val="22"/>
        </w:rPr>
        <w:t xml:space="preserve"> riguardano azioni di sostegno al rafforzamento della visibilità, della riconoscibilità e della competitività di un network di imprese </w:t>
      </w:r>
      <w:r>
        <w:rPr>
          <w:rStyle w:val="FontStyle69"/>
          <w:rFonts w:asciiTheme="minorHAnsi" w:hAnsiTheme="minorHAnsi"/>
          <w:color w:val="44546A" w:themeColor="text2"/>
          <w:sz w:val="22"/>
          <w:szCs w:val="22"/>
        </w:rPr>
        <w:t>del</w:t>
      </w:r>
      <w:r w:rsidRPr="00325CBB">
        <w:rPr>
          <w:rStyle w:val="FontStyle69"/>
          <w:rFonts w:asciiTheme="minorHAnsi" w:hAnsiTheme="minorHAnsi"/>
          <w:color w:val="44546A" w:themeColor="text2"/>
          <w:sz w:val="22"/>
          <w:szCs w:val="22"/>
        </w:rPr>
        <w:t xml:space="preserve"> settore della Meeting </w:t>
      </w:r>
      <w:proofErr w:type="spellStart"/>
      <w:r w:rsidRPr="00325CBB">
        <w:rPr>
          <w:rStyle w:val="FontStyle69"/>
          <w:rFonts w:asciiTheme="minorHAnsi" w:hAnsiTheme="minorHAnsi"/>
          <w:color w:val="44546A" w:themeColor="text2"/>
          <w:sz w:val="22"/>
          <w:szCs w:val="22"/>
        </w:rPr>
        <w:t>Industry</w:t>
      </w:r>
      <w:proofErr w:type="spellEnd"/>
      <w:r w:rsidRPr="00325CBB">
        <w:rPr>
          <w:rStyle w:val="FontStyle69"/>
          <w:rFonts w:asciiTheme="minorHAnsi" w:hAnsiTheme="minorHAnsi"/>
          <w:color w:val="44546A" w:themeColor="text2"/>
          <w:sz w:val="22"/>
          <w:szCs w:val="22"/>
        </w:rPr>
        <w:t xml:space="preserve"> in terra di Bari</w:t>
      </w:r>
      <w:r>
        <w:rPr>
          <w:rStyle w:val="FontStyle69"/>
          <w:rFonts w:asciiTheme="minorHAnsi" w:hAnsiTheme="minorHAnsi"/>
          <w:color w:val="44546A" w:themeColor="text2"/>
          <w:sz w:val="22"/>
          <w:szCs w:val="22"/>
        </w:rPr>
        <w:t>(</w:t>
      </w:r>
      <w:r w:rsidRPr="00325CBB">
        <w:rPr>
          <w:rStyle w:val="FontStyle69"/>
          <w:rFonts w:asciiTheme="minorHAnsi" w:hAnsiTheme="minorHAnsi"/>
          <w:color w:val="44546A" w:themeColor="text2"/>
          <w:sz w:val="22"/>
          <w:szCs w:val="22"/>
        </w:rPr>
        <w:t xml:space="preserve">Meeting Planner srl (capofila), </w:t>
      </w:r>
      <w:proofErr w:type="spellStart"/>
      <w:r w:rsidRPr="00325CBB">
        <w:rPr>
          <w:rStyle w:val="FontStyle69"/>
          <w:rFonts w:asciiTheme="minorHAnsi" w:hAnsiTheme="minorHAnsi"/>
          <w:color w:val="44546A" w:themeColor="text2"/>
          <w:sz w:val="22"/>
          <w:szCs w:val="22"/>
        </w:rPr>
        <w:t>Cocorico</w:t>
      </w:r>
      <w:proofErr w:type="spellEnd"/>
      <w:r w:rsidRPr="00325CBB">
        <w:rPr>
          <w:rStyle w:val="FontStyle69"/>
          <w:rFonts w:asciiTheme="minorHAnsi" w:hAnsiTheme="minorHAnsi"/>
          <w:color w:val="44546A" w:themeColor="text2"/>
          <w:sz w:val="22"/>
          <w:szCs w:val="22"/>
        </w:rPr>
        <w:t xml:space="preserve"> Travel, Villa </w:t>
      </w:r>
      <w:proofErr w:type="spellStart"/>
      <w:r w:rsidRPr="00325CBB">
        <w:rPr>
          <w:rStyle w:val="FontStyle69"/>
          <w:rFonts w:asciiTheme="minorHAnsi" w:hAnsiTheme="minorHAnsi"/>
          <w:color w:val="44546A" w:themeColor="text2"/>
          <w:sz w:val="22"/>
          <w:szCs w:val="22"/>
        </w:rPr>
        <w:t>Romanazzi</w:t>
      </w:r>
      <w:proofErr w:type="spellEnd"/>
      <w:r w:rsidRPr="00325CBB">
        <w:rPr>
          <w:rStyle w:val="FontStyle69"/>
          <w:rFonts w:asciiTheme="minorHAnsi" w:hAnsiTheme="minorHAnsi"/>
          <w:color w:val="44546A" w:themeColor="text2"/>
          <w:sz w:val="22"/>
          <w:szCs w:val="22"/>
        </w:rPr>
        <w:t xml:space="preserve"> Carducci, Una Hotel Regina, The </w:t>
      </w:r>
      <w:proofErr w:type="spellStart"/>
      <w:r w:rsidRPr="00325CBB">
        <w:rPr>
          <w:rStyle w:val="FontStyle69"/>
          <w:rFonts w:asciiTheme="minorHAnsi" w:hAnsiTheme="minorHAnsi"/>
          <w:color w:val="44546A" w:themeColor="text2"/>
          <w:sz w:val="22"/>
          <w:szCs w:val="22"/>
        </w:rPr>
        <w:t>Nicolaus</w:t>
      </w:r>
      <w:proofErr w:type="spellEnd"/>
      <w:r w:rsidRPr="00325CBB">
        <w:rPr>
          <w:rStyle w:val="FontStyle69"/>
          <w:rFonts w:asciiTheme="minorHAnsi" w:hAnsiTheme="minorHAnsi"/>
          <w:color w:val="44546A" w:themeColor="text2"/>
          <w:sz w:val="22"/>
          <w:szCs w:val="22"/>
        </w:rPr>
        <w:t xml:space="preserve"> Hotel</w:t>
      </w:r>
      <w:r>
        <w:rPr>
          <w:rStyle w:val="FontStyle69"/>
          <w:rFonts w:asciiTheme="minorHAnsi" w:hAnsiTheme="minorHAnsi"/>
          <w:color w:val="44546A" w:themeColor="text2"/>
          <w:sz w:val="22"/>
          <w:szCs w:val="22"/>
        </w:rPr>
        <w:t>)</w:t>
      </w:r>
      <w:r w:rsidRPr="00325CBB">
        <w:rPr>
          <w:rStyle w:val="FontStyle69"/>
          <w:rFonts w:asciiTheme="minorHAnsi" w:hAnsiTheme="minorHAnsi"/>
          <w:color w:val="44546A" w:themeColor="text2"/>
          <w:sz w:val="22"/>
          <w:szCs w:val="22"/>
        </w:rPr>
        <w:t>.</w:t>
      </w:r>
      <w:r w:rsidRPr="00EF2ABA">
        <w:rPr>
          <w:rStyle w:val="FontStyle69"/>
          <w:rFonts w:asciiTheme="minorHAnsi" w:hAnsiTheme="minorHAnsi"/>
          <w:color w:val="44546A" w:themeColor="text2"/>
          <w:sz w:val="22"/>
          <w:szCs w:val="22"/>
        </w:rPr>
        <w:t xml:space="preserve"> </w:t>
      </w:r>
      <w:r w:rsidRPr="00325CBB">
        <w:rPr>
          <w:rStyle w:val="FontStyle69"/>
          <w:rFonts w:asciiTheme="minorHAnsi" w:hAnsiTheme="minorHAnsi"/>
          <w:color w:val="44546A" w:themeColor="text2"/>
          <w:sz w:val="22"/>
          <w:szCs w:val="22"/>
        </w:rPr>
        <w:t>Forte l’attenzione verso nuove opportunità per lo sviluppo territoriale basate su un approccio integrato, creazione e promozione di un’immagine unitaria, qualificazione e riposizionamento dell’offerta turistica della città di Bari sui mercati nazionali ed internazionali.</w:t>
      </w:r>
    </w:p>
    <w:p w:rsidR="001263D9" w:rsidRPr="00325CBB" w:rsidRDefault="001263D9" w:rsidP="001263D9">
      <w:pPr>
        <w:pStyle w:val="Style3"/>
        <w:jc w:val="both"/>
        <w:rPr>
          <w:rStyle w:val="FontStyle69"/>
          <w:rFonts w:asciiTheme="minorHAnsi" w:hAnsiTheme="minorHAnsi"/>
          <w:b w:val="0"/>
          <w:bCs w:val="0"/>
          <w:color w:val="44546A" w:themeColor="text2"/>
          <w:sz w:val="22"/>
          <w:szCs w:val="22"/>
        </w:rPr>
      </w:pPr>
      <w:r w:rsidRPr="00325CBB">
        <w:rPr>
          <w:rStyle w:val="FontStyle69"/>
          <w:rFonts w:asciiTheme="minorHAnsi" w:hAnsiTheme="minorHAnsi"/>
          <w:color w:val="44546A" w:themeColor="text2"/>
          <w:sz w:val="22"/>
          <w:szCs w:val="22"/>
        </w:rPr>
        <w:t xml:space="preserve">Si propone lo sviluppo di un modello innovativo di </w:t>
      </w:r>
      <w:proofErr w:type="spellStart"/>
      <w:r w:rsidRPr="00325CBB">
        <w:rPr>
          <w:rStyle w:val="FontStyle69"/>
          <w:rFonts w:asciiTheme="minorHAnsi" w:hAnsiTheme="minorHAnsi"/>
          <w:color w:val="44546A" w:themeColor="text2"/>
          <w:sz w:val="22"/>
          <w:szCs w:val="22"/>
        </w:rPr>
        <w:t>clusterizzazione</w:t>
      </w:r>
      <w:proofErr w:type="spellEnd"/>
      <w:r w:rsidRPr="00325CBB">
        <w:rPr>
          <w:rStyle w:val="FontStyle69"/>
          <w:rFonts w:asciiTheme="minorHAnsi" w:hAnsiTheme="minorHAnsi"/>
          <w:color w:val="44546A" w:themeColor="text2"/>
          <w:sz w:val="22"/>
          <w:szCs w:val="22"/>
        </w:rPr>
        <w:t xml:space="preserve"> del sistema M.I.C.E.</w:t>
      </w:r>
      <w:r>
        <w:rPr>
          <w:rStyle w:val="FontStyle69"/>
          <w:rFonts w:asciiTheme="minorHAnsi" w:hAnsiTheme="minorHAnsi"/>
          <w:color w:val="44546A" w:themeColor="text2"/>
          <w:sz w:val="22"/>
          <w:szCs w:val="22"/>
        </w:rPr>
        <w:t>;</w:t>
      </w:r>
      <w:r w:rsidRPr="00325CBB">
        <w:rPr>
          <w:rStyle w:val="FontStyle69"/>
          <w:rFonts w:asciiTheme="minorHAnsi" w:hAnsiTheme="minorHAnsi"/>
          <w:color w:val="44546A" w:themeColor="text2"/>
          <w:sz w:val="22"/>
          <w:szCs w:val="22"/>
        </w:rPr>
        <w:t xml:space="preserve"> </w:t>
      </w:r>
      <w:r>
        <w:rPr>
          <w:rStyle w:val="FontStyle69"/>
          <w:rFonts w:asciiTheme="minorHAnsi" w:hAnsiTheme="minorHAnsi"/>
          <w:color w:val="44546A" w:themeColor="text2"/>
          <w:sz w:val="22"/>
          <w:szCs w:val="22"/>
        </w:rPr>
        <w:t>i</w:t>
      </w:r>
      <w:r w:rsidRPr="00325CBB">
        <w:rPr>
          <w:rStyle w:val="FontStyle69"/>
          <w:rFonts w:asciiTheme="minorHAnsi" w:hAnsiTheme="minorHAnsi"/>
          <w:color w:val="44546A" w:themeColor="text2"/>
          <w:sz w:val="22"/>
          <w:szCs w:val="22"/>
        </w:rPr>
        <w:t xml:space="preserve">l modello che si vuole implementare insiste sulla valutazione degli aspetti innovativi delle imprese (es. ICT applicata, Turismo 3.0, nuovi processi “sostenibili” ecc.), sulle modalità operative e sulle scelte organizzative e gestionali in tema di promo-commercializzazione. </w:t>
      </w:r>
    </w:p>
    <w:p w:rsidR="001263D9" w:rsidRPr="00325CBB" w:rsidRDefault="001263D9" w:rsidP="001263D9">
      <w:pPr>
        <w:jc w:val="both"/>
        <w:rPr>
          <w:color w:val="44546A" w:themeColor="text2"/>
        </w:rPr>
      </w:pPr>
    </w:p>
    <w:p w:rsidR="001263D9" w:rsidRPr="00325CBB" w:rsidRDefault="001263D9" w:rsidP="001263D9">
      <w:pPr>
        <w:pStyle w:val="Style3"/>
        <w:jc w:val="both"/>
        <w:rPr>
          <w:rStyle w:val="FontStyle69"/>
          <w:rFonts w:asciiTheme="minorHAnsi" w:hAnsiTheme="minorHAnsi"/>
          <w:b w:val="0"/>
          <w:bCs w:val="0"/>
          <w:color w:val="44546A" w:themeColor="text2"/>
          <w:sz w:val="22"/>
          <w:szCs w:val="22"/>
        </w:rPr>
      </w:pPr>
    </w:p>
    <w:p w:rsidR="001263D9" w:rsidRPr="00325CBB" w:rsidRDefault="001263D9" w:rsidP="001263D9">
      <w:pPr>
        <w:jc w:val="both"/>
        <w:rPr>
          <w:rFonts w:cs="Arial"/>
          <w:color w:val="44546A" w:themeColor="text2"/>
          <w:shd w:val="clear" w:color="auto" w:fill="F4F4F4"/>
        </w:rPr>
      </w:pPr>
      <w:r w:rsidRPr="00325CBB">
        <w:rPr>
          <w:color w:val="44546A" w:themeColor="text2"/>
        </w:rPr>
        <w:t>*</w:t>
      </w:r>
      <w:r>
        <w:rPr>
          <w:color w:val="44546A" w:themeColor="text2"/>
        </w:rPr>
        <w:t>*</w:t>
      </w:r>
      <w:r w:rsidRPr="00325CBB">
        <w:rPr>
          <w:rFonts w:cs="Arial"/>
          <w:b/>
          <w:bCs/>
          <w:color w:val="44546A" w:themeColor="text2"/>
          <w:shd w:val="clear" w:color="auto" w:fill="F4F4F4"/>
        </w:rPr>
        <w:t xml:space="preserve"> </w:t>
      </w:r>
      <w:proofErr w:type="spellStart"/>
      <w:r w:rsidRPr="00325CBB">
        <w:rPr>
          <w:rFonts w:cs="Arial"/>
          <w:b/>
          <w:bCs/>
          <w:color w:val="44546A" w:themeColor="text2"/>
          <w:shd w:val="clear" w:color="auto" w:fill="F4F4F4"/>
        </w:rPr>
        <w:t>Federcongressi&amp;eventi</w:t>
      </w:r>
      <w:proofErr w:type="spellEnd"/>
      <w:r w:rsidRPr="00325CBB">
        <w:rPr>
          <w:rFonts w:cs="Arial"/>
          <w:b/>
          <w:bCs/>
          <w:color w:val="44546A" w:themeColor="text2"/>
          <w:shd w:val="clear" w:color="auto" w:fill="F4F4F4"/>
        </w:rPr>
        <w:t xml:space="preserve"> si è fatta promotrice dell’Osservatorio Italiano dei Congressi e degli Eventi</w:t>
      </w:r>
      <w:r w:rsidRPr="00325CBB">
        <w:rPr>
          <w:rFonts w:cs="Arial"/>
          <w:color w:val="44546A" w:themeColor="text2"/>
          <w:shd w:val="clear" w:color="auto" w:fill="F4F4F4"/>
        </w:rPr>
        <w:t>, progetto di ricerca realizzato da</w:t>
      </w:r>
      <w:r w:rsidRPr="00325CBB">
        <w:rPr>
          <w:rStyle w:val="apple-converted-space"/>
          <w:rFonts w:cs="Arial"/>
          <w:color w:val="44546A" w:themeColor="text2"/>
          <w:shd w:val="clear" w:color="auto" w:fill="F4F4F4"/>
        </w:rPr>
        <w:t> </w:t>
      </w:r>
      <w:proofErr w:type="spellStart"/>
      <w:r w:rsidRPr="00325CBB">
        <w:rPr>
          <w:rFonts w:cs="Arial"/>
          <w:b/>
          <w:bCs/>
          <w:color w:val="44546A" w:themeColor="text2"/>
          <w:shd w:val="clear" w:color="auto" w:fill="F4F4F4"/>
        </w:rPr>
        <w:t>Aseri</w:t>
      </w:r>
      <w:proofErr w:type="spellEnd"/>
      <w:r w:rsidRPr="00325CBB">
        <w:rPr>
          <w:rFonts w:cs="Arial"/>
          <w:b/>
          <w:bCs/>
          <w:color w:val="44546A" w:themeColor="text2"/>
          <w:shd w:val="clear" w:color="auto" w:fill="F4F4F4"/>
        </w:rPr>
        <w:t>-Alta Scuola in Economia e Relazioni Internazionali dell’Università Cattolica del Sacro Cuore</w:t>
      </w:r>
      <w:r w:rsidRPr="00325CBB">
        <w:rPr>
          <w:rStyle w:val="apple-converted-space"/>
          <w:rFonts w:cs="Arial"/>
          <w:b/>
          <w:bCs/>
          <w:color w:val="44546A" w:themeColor="text2"/>
          <w:shd w:val="clear" w:color="auto" w:fill="F4F4F4"/>
        </w:rPr>
        <w:t> </w:t>
      </w:r>
      <w:r w:rsidRPr="00325CBB">
        <w:rPr>
          <w:rFonts w:cs="Arial"/>
          <w:color w:val="44546A" w:themeColor="text2"/>
          <w:shd w:val="clear" w:color="auto" w:fill="F4F4F4"/>
        </w:rPr>
        <w:t>e supportato dalla rivista Meeting e Congressi.</w:t>
      </w:r>
    </w:p>
    <w:p w:rsidR="00526EEA" w:rsidRPr="00667372" w:rsidRDefault="001263D9" w:rsidP="001263D9">
      <w:pPr>
        <w:pStyle w:val="Style59"/>
        <w:widowControl/>
        <w:tabs>
          <w:tab w:val="left" w:pos="346"/>
          <w:tab w:val="left" w:pos="9072"/>
        </w:tabs>
        <w:ind w:right="-1"/>
        <w:jc w:val="center"/>
      </w:pPr>
      <w:r w:rsidRPr="00325CBB">
        <w:rPr>
          <w:rFonts w:cs="Arial"/>
          <w:color w:val="44546A" w:themeColor="text2"/>
          <w:shd w:val="clear" w:color="auto" w:fill="F4F4F4"/>
        </w:rPr>
        <w:t>**</w:t>
      </w:r>
      <w:r>
        <w:rPr>
          <w:rFonts w:cs="Arial"/>
          <w:color w:val="44546A" w:themeColor="text2"/>
          <w:shd w:val="clear" w:color="auto" w:fill="F4F4F4"/>
        </w:rPr>
        <w:t>*</w:t>
      </w:r>
      <w:r>
        <w:rPr>
          <w:color w:val="44546A" w:themeColor="text2"/>
        </w:rPr>
        <w:t xml:space="preserve"> </w:t>
      </w:r>
      <w:r w:rsidRPr="00325CBB">
        <w:rPr>
          <w:color w:val="44546A" w:themeColor="text2"/>
        </w:rPr>
        <w:t xml:space="preserve">Il quadro normativo ha dimostrato di essere efficace nel promuovere la donazione di alimenti e il recupero di eccedenze alimentari ai fini di solidarietà sociale. Nel 2003 è stata approvata la L. n. 155 la c.d. “legge del Buon Samaritano”, ai sensi della quale le </w:t>
      </w:r>
      <w:proofErr w:type="spellStart"/>
      <w:r w:rsidRPr="00325CBB">
        <w:rPr>
          <w:color w:val="44546A" w:themeColor="text2"/>
        </w:rPr>
        <w:t>Onlus</w:t>
      </w:r>
      <w:proofErr w:type="spellEnd"/>
      <w:r w:rsidRPr="00325CBB">
        <w:rPr>
          <w:color w:val="44546A" w:themeColor="text2"/>
        </w:rPr>
        <w:t xml:space="preserve"> sono considerate “consumatori finali” in riferimento alla responsabilità derivante da norme di sicurezza alimentare (</w:t>
      </w:r>
      <w:proofErr w:type="spellStart"/>
      <w:r w:rsidRPr="00325CBB">
        <w:rPr>
          <w:color w:val="44546A" w:themeColor="text2"/>
        </w:rPr>
        <w:t>Food</w:t>
      </w:r>
      <w:proofErr w:type="spellEnd"/>
      <w:r w:rsidRPr="00325CBB">
        <w:rPr>
          <w:color w:val="44546A" w:themeColor="text2"/>
        </w:rPr>
        <w:t xml:space="preserve"> </w:t>
      </w:r>
      <w:proofErr w:type="spellStart"/>
      <w:r w:rsidRPr="00325CBB">
        <w:rPr>
          <w:color w:val="44546A" w:themeColor="text2"/>
        </w:rPr>
        <w:t>Safety</w:t>
      </w:r>
      <w:proofErr w:type="spellEnd"/>
      <w:r w:rsidRPr="00325CBB">
        <w:rPr>
          <w:color w:val="44546A" w:themeColor="text2"/>
        </w:rPr>
        <w:t>). Nel 2013 la Legge n. 147/2013 art. 1 c. 236,237 ha fissato una serie di requisiti fondamentali in tema di sicurezza (</w:t>
      </w:r>
      <w:proofErr w:type="spellStart"/>
      <w:r w:rsidRPr="00325CBB">
        <w:rPr>
          <w:color w:val="44546A" w:themeColor="text2"/>
        </w:rPr>
        <w:t>safety</w:t>
      </w:r>
      <w:proofErr w:type="spellEnd"/>
      <w:r w:rsidRPr="00325CBB">
        <w:rPr>
          <w:color w:val="44546A" w:themeColor="text2"/>
        </w:rPr>
        <w:t xml:space="preserve">) per la cessione di eccedenze alimentari. Infatti, secondo detta legge, sia le </w:t>
      </w:r>
      <w:proofErr w:type="spellStart"/>
      <w:r w:rsidRPr="00325CBB">
        <w:rPr>
          <w:color w:val="44546A" w:themeColor="text2"/>
        </w:rPr>
        <w:t>Onlus</w:t>
      </w:r>
      <w:proofErr w:type="spellEnd"/>
      <w:r w:rsidRPr="00325CBB">
        <w:rPr>
          <w:color w:val="44546A" w:themeColor="text2"/>
        </w:rPr>
        <w:t xml:space="preserve"> sia i donatori di alimenti (cioè gli attori economici della filiera, inclusi gli operatori della ristorazione ospedaliera, assistenziale e scolastica) devono garantire un adeguato stato di conservazione, trasporto, deposito e uso dei prodotti alimentari donati, ciascuno per la parte di competenza. FBAO e Caritas Italiana, in collaborazione con l’Università Cattolica del Sacro Cuore (Piacenza), l’Università degli Studi di Milano, hanno presentato per la validazione al Ministero della Salute, un “Manuale di corrette prassi operative” nel rispetto di quanto previsto dalla Legge N. 147/2013 e in linea con quanto previsto dal Regolamento (CE) n. 852/2004. A </w:t>
      </w:r>
      <w:r w:rsidRPr="00325CBB">
        <w:rPr>
          <w:color w:val="44546A" w:themeColor="text2"/>
        </w:rPr>
        <w:lastRenderedPageBreak/>
        <w:t xml:space="preserve">partire dal 2003, l’Unione Europea ha emanato numerosi Regolamenti contenuti nel cosiddetto “Pacchetto Igiene” per garantire la “sicurezza dell’alimento”, dal lato igienico-sanitario. Tuttavia anche a livello europeo mancano delle linee guida specifiche per la donazione e il recupero di eccedenze alimentari ai fini di solidarietà sociale. Se da un lato quindi è necessario garantire la “sicurezza dell’alimento” occorre tuttavia evitare un eccessivo appesantimento amministrativo e gestionale per gli attori coinvolti nel processo di donazione, recupero e distribuzione delle eccedenze. In questa direzione è necessario incentivare e agevolare la donazione di eccedenze alimentari anche dal punto di vista fiscale. In Italia manca un “vero e proprio incentivo” alla donazione di eccedenze, sono previste invece “agevolazioni fiscali” dal punto di vista dell’Iva (esenzione della donazione e possibilità di recupero dell’Iva versata per la produzione o acquisto) e dal punto di vista delle imposte dirette. Dall’altro lato è necessario sostenere da parte dell’autorità pubblica le attività di trasporto, stoccaggio e gestione delle eccedenze effettuate dalle organizzazioni non-profit. Nel senso dell’agevolazione, della semplificazione burocratica e dell’incentivo è rivolto il testo-base della nuova legge presentata dall’On Maria Chiara Gadda e ora pronta per il confronto con il Governo. Riguarda l’uso sostenibile dei prodotti e l’allungamento del loro ciclo di vita attraverso la </w:t>
      </w:r>
      <w:proofErr w:type="spellStart"/>
      <w:r w:rsidRPr="00325CBB">
        <w:rPr>
          <w:color w:val="44546A" w:themeColor="text2"/>
        </w:rPr>
        <w:t>ritrasformazione</w:t>
      </w:r>
      <w:proofErr w:type="spellEnd"/>
      <w:r w:rsidRPr="00325CBB">
        <w:rPr>
          <w:color w:val="44546A" w:themeColor="text2"/>
        </w:rPr>
        <w:t>, con linee-guida facilmente comprensibili da tutti.</w:t>
      </w:r>
      <w:bookmarkStart w:id="0" w:name="_GoBack"/>
      <w:bookmarkEnd w:id="0"/>
    </w:p>
    <w:sectPr w:rsidR="00526EEA" w:rsidRPr="00667372" w:rsidSect="00952BFC">
      <w:headerReference w:type="even" r:id="rId9"/>
      <w:headerReference w:type="default" r:id="rId10"/>
      <w:footerReference w:type="even" r:id="rId11"/>
      <w:footerReference w:type="default" r:id="rId12"/>
      <w:headerReference w:type="first" r:id="rId13"/>
      <w:footerReference w:type="first" r:id="rId14"/>
      <w:pgSz w:w="11906" w:h="16838"/>
      <w:pgMar w:top="2404" w:right="1134" w:bottom="1134" w:left="1134" w:header="708" w:footer="1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AF" w:rsidRDefault="00D61DAF" w:rsidP="002C05B8">
      <w:pPr>
        <w:spacing w:after="0" w:line="240" w:lineRule="auto"/>
      </w:pPr>
      <w:r>
        <w:separator/>
      </w:r>
    </w:p>
  </w:endnote>
  <w:endnote w:type="continuationSeparator" w:id="0">
    <w:p w:rsidR="00D61DAF" w:rsidRDefault="00D61DAF" w:rsidP="002C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DIN-MediumItalic">
    <w:altName w:val="DIN-MediumItalic"/>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69" w:rsidRDefault="006410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E39" w:rsidRDefault="003C73AC">
    <w:pPr>
      <w:pStyle w:val="Pidipagina"/>
    </w:pPr>
    <w:r>
      <w:rPr>
        <w:noProof/>
        <w:lang w:eastAsia="it-IT"/>
      </w:rPr>
      <w:drawing>
        <wp:anchor distT="0" distB="0" distL="114300" distR="114300" simplePos="0" relativeHeight="251662336" behindDoc="0" locked="0" layoutInCell="1" allowOverlap="1">
          <wp:simplePos x="0" y="0"/>
          <wp:positionH relativeFrom="column">
            <wp:posOffset>365760</wp:posOffset>
          </wp:positionH>
          <wp:positionV relativeFrom="paragraph">
            <wp:posOffset>127635</wp:posOffset>
          </wp:positionV>
          <wp:extent cx="5619750" cy="90106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ipagina_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0" cy="9010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69" w:rsidRDefault="006410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AF" w:rsidRDefault="00D61DAF" w:rsidP="002C05B8">
      <w:pPr>
        <w:spacing w:after="0" w:line="240" w:lineRule="auto"/>
      </w:pPr>
      <w:r>
        <w:separator/>
      </w:r>
    </w:p>
  </w:footnote>
  <w:footnote w:type="continuationSeparator" w:id="0">
    <w:p w:rsidR="00D61DAF" w:rsidRDefault="00D61DAF" w:rsidP="002C0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69" w:rsidRDefault="006410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B8" w:rsidRDefault="00D309B2">
    <w:pPr>
      <w:pStyle w:val="Intestazione"/>
    </w:pPr>
    <w:r>
      <w:rPr>
        <w:noProof/>
        <w:lang w:eastAsia="it-IT"/>
      </w:rPr>
      <w:drawing>
        <wp:anchor distT="0" distB="0" distL="114300" distR="114300" simplePos="0" relativeHeight="251661312" behindDoc="0" locked="0" layoutInCell="1" allowOverlap="1">
          <wp:simplePos x="0" y="0"/>
          <wp:positionH relativeFrom="column">
            <wp:posOffset>-729615</wp:posOffset>
          </wp:positionH>
          <wp:positionV relativeFrom="paragraph">
            <wp:posOffset>-449580</wp:posOffset>
          </wp:positionV>
          <wp:extent cx="7572375" cy="2278380"/>
          <wp:effectExtent l="0" t="0" r="9525"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ione_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375" cy="2278380"/>
                  </a:xfrm>
                  <a:prstGeom prst="rect">
                    <a:avLst/>
                  </a:prstGeom>
                </pic:spPr>
              </pic:pic>
            </a:graphicData>
          </a:graphic>
        </wp:anchor>
      </w:drawing>
    </w:r>
    <w:r w:rsidR="00D61DAF">
      <w:rPr>
        <w:noProof/>
        <w:lang w:eastAsia="it-IT"/>
      </w:rPr>
      <w:pict>
        <v:shapetype id="_x0000_t202" coordsize="21600,21600" o:spt="202" path="m,l,21600r21600,l21600,xe">
          <v:stroke joinstyle="miter"/>
          <v:path gradientshapeok="t" o:connecttype="rect"/>
        </v:shapetype>
        <v:shape id="Casella di testo 1" o:spid="_x0000_s2049" type="#_x0000_t202" style="position:absolute;margin-left:-53.5pt;margin-top:-31.1pt;width:198.75pt;height:106.4pt;z-index:2516592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" filled="f" stroked="f" strokeweight=".5pt">
          <v:textbox>
            <w:txbxContent>
              <w:p w:rsidR="00952BFC" w:rsidRDefault="00952BFC"/>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69" w:rsidRDefault="0064106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rPr>
    </w:lvl>
  </w:abstractNum>
  <w:abstractNum w:abstractNumId="1">
    <w:nsid w:val="00000003"/>
    <w:multiLevelType w:val="singleLevel"/>
    <w:tmpl w:val="00000003"/>
    <w:name w:val="WW8Num10"/>
    <w:lvl w:ilvl="0">
      <w:start w:val="1"/>
      <w:numFmt w:val="bullet"/>
      <w:lvlText w:val=""/>
      <w:lvlJc w:val="left"/>
      <w:pPr>
        <w:tabs>
          <w:tab w:val="num" w:pos="0"/>
        </w:tabs>
        <w:ind w:left="72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05B8"/>
    <w:rsid w:val="001263D9"/>
    <w:rsid w:val="002C05B8"/>
    <w:rsid w:val="002D6E39"/>
    <w:rsid w:val="003C73AC"/>
    <w:rsid w:val="00485B13"/>
    <w:rsid w:val="004B6D23"/>
    <w:rsid w:val="004B75E0"/>
    <w:rsid w:val="00526EEA"/>
    <w:rsid w:val="00534C4E"/>
    <w:rsid w:val="00641069"/>
    <w:rsid w:val="00667372"/>
    <w:rsid w:val="007D40DA"/>
    <w:rsid w:val="00866431"/>
    <w:rsid w:val="00924522"/>
    <w:rsid w:val="0093148D"/>
    <w:rsid w:val="00952BFC"/>
    <w:rsid w:val="00A1311E"/>
    <w:rsid w:val="00A462F3"/>
    <w:rsid w:val="00B36977"/>
    <w:rsid w:val="00B40833"/>
    <w:rsid w:val="00B82B78"/>
    <w:rsid w:val="00C97895"/>
    <w:rsid w:val="00CE7632"/>
    <w:rsid w:val="00D309B2"/>
    <w:rsid w:val="00D61DAF"/>
    <w:rsid w:val="00D71D63"/>
    <w:rsid w:val="00DC278A"/>
    <w:rsid w:val="00EE037B"/>
    <w:rsid w:val="00EE29F1"/>
    <w:rsid w:val="00F1026B"/>
    <w:rsid w:val="00F57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62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5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05B8"/>
  </w:style>
  <w:style w:type="paragraph" w:styleId="Pidipagina">
    <w:name w:val="footer"/>
    <w:basedOn w:val="Normale"/>
    <w:link w:val="PidipaginaCarattere"/>
    <w:uiPriority w:val="99"/>
    <w:unhideWhenUsed/>
    <w:rsid w:val="002C05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05B8"/>
  </w:style>
  <w:style w:type="paragraph" w:styleId="Testofumetto">
    <w:name w:val="Balloon Text"/>
    <w:basedOn w:val="Normale"/>
    <w:link w:val="TestofumettoCarattere"/>
    <w:uiPriority w:val="99"/>
    <w:semiHidden/>
    <w:unhideWhenUsed/>
    <w:rsid w:val="006673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7372"/>
    <w:rPr>
      <w:rFonts w:ascii="Segoe UI" w:hAnsi="Segoe UI" w:cs="Segoe UI"/>
      <w:sz w:val="18"/>
      <w:szCs w:val="18"/>
    </w:rPr>
  </w:style>
  <w:style w:type="paragraph" w:customStyle="1" w:styleId="Style3">
    <w:name w:val="Style3"/>
    <w:basedOn w:val="Normale"/>
    <w:uiPriority w:val="99"/>
    <w:rsid w:val="00EE037B"/>
    <w:pPr>
      <w:autoSpaceDE w:val="0"/>
      <w:autoSpaceDN w:val="0"/>
      <w:spacing w:after="0" w:line="240" w:lineRule="auto"/>
    </w:pPr>
    <w:rPr>
      <w:rFonts w:ascii="Calibri" w:hAnsi="Calibri" w:cs="Times New Roman"/>
      <w:sz w:val="24"/>
      <w:szCs w:val="24"/>
      <w:lang w:eastAsia="it-IT"/>
    </w:rPr>
  </w:style>
  <w:style w:type="paragraph" w:customStyle="1" w:styleId="Default">
    <w:name w:val="Default"/>
    <w:rsid w:val="00EE037B"/>
    <w:pPr>
      <w:autoSpaceDE w:val="0"/>
      <w:autoSpaceDN w:val="0"/>
      <w:adjustRightInd w:val="0"/>
      <w:spacing w:after="0" w:line="240" w:lineRule="auto"/>
    </w:pPr>
    <w:rPr>
      <w:rFonts w:ascii="DIN" w:hAnsi="DIN" w:cs="DIN"/>
      <w:color w:val="000000"/>
      <w:sz w:val="24"/>
      <w:szCs w:val="24"/>
    </w:rPr>
  </w:style>
  <w:style w:type="character" w:customStyle="1" w:styleId="FontStyle69">
    <w:name w:val="Font Style69"/>
    <w:basedOn w:val="Carpredefinitoparagrafo"/>
    <w:uiPriority w:val="99"/>
    <w:rsid w:val="00EE037B"/>
    <w:rPr>
      <w:rFonts w:ascii="Calibri" w:hAnsi="Calibri" w:hint="default"/>
      <w:b/>
      <w:bCs/>
    </w:rPr>
  </w:style>
  <w:style w:type="character" w:customStyle="1" w:styleId="FontStyle78">
    <w:name w:val="Font Style78"/>
    <w:rsid w:val="00924522"/>
    <w:rPr>
      <w:rFonts w:ascii="Calibri" w:hAnsi="Calibri" w:cs="Calibri"/>
      <w:b/>
      <w:bCs/>
      <w:sz w:val="26"/>
      <w:szCs w:val="26"/>
    </w:rPr>
  </w:style>
  <w:style w:type="paragraph" w:customStyle="1" w:styleId="Style7">
    <w:name w:val="Style7"/>
    <w:basedOn w:val="Normale"/>
    <w:rsid w:val="00924522"/>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11">
    <w:name w:val="Style11"/>
    <w:basedOn w:val="Normale"/>
    <w:rsid w:val="00924522"/>
    <w:pPr>
      <w:widowControl w:val="0"/>
      <w:suppressAutoHyphens/>
      <w:autoSpaceDE w:val="0"/>
      <w:spacing w:after="0" w:line="264" w:lineRule="exact"/>
      <w:ind w:hanging="360"/>
      <w:jc w:val="both"/>
    </w:pPr>
    <w:rPr>
      <w:rFonts w:ascii="Calibri" w:eastAsia="Times New Roman" w:hAnsi="Calibri" w:cs="Times New Roman"/>
      <w:sz w:val="24"/>
      <w:szCs w:val="24"/>
      <w:lang w:eastAsia="ar-SA"/>
    </w:rPr>
  </w:style>
  <w:style w:type="paragraph" w:customStyle="1" w:styleId="Style59">
    <w:name w:val="Style59"/>
    <w:basedOn w:val="Normale"/>
    <w:rsid w:val="00924522"/>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pple-converted-space">
    <w:name w:val="apple-converted-space"/>
    <w:basedOn w:val="Carpredefinitoparagrafo"/>
    <w:rsid w:val="001263D9"/>
  </w:style>
  <w:style w:type="character" w:styleId="Collegamentoipertestuale">
    <w:name w:val="Hyperlink"/>
    <w:basedOn w:val="Carpredefinitoparagrafo"/>
    <w:uiPriority w:val="99"/>
    <w:unhideWhenUsed/>
    <w:rsid w:val="001263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congressi.it/RapportoOICE2014.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2236</Words>
  <Characters>12749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Utente</cp:lastModifiedBy>
  <cp:revision>24</cp:revision>
  <cp:lastPrinted>2016-01-18T10:52:00Z</cp:lastPrinted>
  <dcterms:created xsi:type="dcterms:W3CDTF">2014-09-03T12:58:00Z</dcterms:created>
  <dcterms:modified xsi:type="dcterms:W3CDTF">2016-01-25T16:06:00Z</dcterms:modified>
</cp:coreProperties>
</file>