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3755F" w14:textId="77777777" w:rsidR="00695ADF" w:rsidRPr="00695ADF" w:rsidRDefault="00695ADF" w:rsidP="00695ADF">
      <w:pPr>
        <w:jc w:val="center"/>
        <w:rPr>
          <w:rFonts w:asciiTheme="minorHAnsi" w:hAnsiTheme="minorHAnsi" w:cstheme="minorHAnsi"/>
          <w:sz w:val="22"/>
          <w:szCs w:val="22"/>
        </w:rPr>
      </w:pPr>
    </w:p>
    <w:p w14:paraId="2C5A96C1" w14:textId="77777777" w:rsidR="00695ADF" w:rsidRPr="00695ADF" w:rsidRDefault="00695ADF" w:rsidP="00695ADF">
      <w:pPr>
        <w:jc w:val="center"/>
        <w:rPr>
          <w:rFonts w:asciiTheme="minorHAnsi" w:hAnsiTheme="minorHAnsi" w:cstheme="minorHAnsi"/>
          <w:b/>
          <w:sz w:val="22"/>
          <w:szCs w:val="22"/>
        </w:rPr>
      </w:pPr>
    </w:p>
    <w:p w14:paraId="2A562A67" w14:textId="77777777" w:rsidR="00695ADF" w:rsidRPr="00227E5B" w:rsidRDefault="00227E5B" w:rsidP="00227E5B">
      <w:pPr>
        <w:jc w:val="both"/>
        <w:rPr>
          <w:rFonts w:asciiTheme="minorHAnsi" w:hAnsiTheme="minorHAnsi" w:cstheme="minorHAnsi"/>
          <w:b/>
          <w:sz w:val="22"/>
          <w:szCs w:val="22"/>
        </w:rPr>
      </w:pPr>
      <w:r w:rsidRPr="00227E5B">
        <w:rPr>
          <w:rFonts w:asciiTheme="minorHAnsi" w:hAnsiTheme="minorHAnsi" w:cstheme="minorHAnsi"/>
          <w:b/>
          <w:sz w:val="22"/>
          <w:szCs w:val="22"/>
        </w:rPr>
        <w:t xml:space="preserve">Corsi di formazione per operatori di turismo esperienziale, pubblicato l’Avviso della Regione Puglia </w:t>
      </w:r>
    </w:p>
    <w:p w14:paraId="46A5856A" w14:textId="77777777" w:rsidR="00695ADF" w:rsidRPr="00227E5B" w:rsidRDefault="00695ADF" w:rsidP="00227E5B">
      <w:pPr>
        <w:jc w:val="both"/>
        <w:rPr>
          <w:rFonts w:asciiTheme="minorHAnsi" w:hAnsiTheme="minorHAnsi" w:cstheme="minorHAnsi"/>
          <w:b/>
          <w:sz w:val="22"/>
          <w:szCs w:val="22"/>
        </w:rPr>
      </w:pPr>
    </w:p>
    <w:p w14:paraId="56FBFEBC" w14:textId="77777777" w:rsidR="00695ADF" w:rsidRPr="00227E5B" w:rsidRDefault="00695ADF" w:rsidP="00227E5B">
      <w:pPr>
        <w:jc w:val="both"/>
        <w:rPr>
          <w:rFonts w:asciiTheme="minorHAnsi" w:hAnsiTheme="minorHAnsi" w:cstheme="minorHAnsi"/>
          <w:b/>
          <w:i/>
          <w:sz w:val="22"/>
          <w:szCs w:val="22"/>
        </w:rPr>
      </w:pPr>
      <w:proofErr w:type="spellStart"/>
      <w:r w:rsidRPr="00227E5B">
        <w:rPr>
          <w:rFonts w:asciiTheme="minorHAnsi" w:hAnsiTheme="minorHAnsi" w:cstheme="minorHAnsi"/>
          <w:b/>
          <w:i/>
          <w:sz w:val="22"/>
          <w:szCs w:val="22"/>
        </w:rPr>
        <w:t>Lopane</w:t>
      </w:r>
      <w:proofErr w:type="spellEnd"/>
      <w:r w:rsidRPr="00227E5B">
        <w:rPr>
          <w:rFonts w:asciiTheme="minorHAnsi" w:hAnsiTheme="minorHAnsi" w:cstheme="minorHAnsi"/>
          <w:b/>
          <w:i/>
          <w:sz w:val="22"/>
          <w:szCs w:val="22"/>
        </w:rPr>
        <w:t>: “Una preziosa opportunità per qualificare e personalizzare le esperienze che i nostri operatori propongono ai turisti stimolando anche il placement di nuove professionalità”</w:t>
      </w:r>
    </w:p>
    <w:p w14:paraId="1C685A3A" w14:textId="77777777" w:rsidR="00695ADF" w:rsidRPr="00695ADF" w:rsidRDefault="00695ADF" w:rsidP="00695ADF">
      <w:pPr>
        <w:jc w:val="center"/>
        <w:rPr>
          <w:rFonts w:asciiTheme="minorHAnsi" w:hAnsiTheme="minorHAnsi" w:cstheme="minorHAnsi"/>
          <w:i/>
          <w:sz w:val="22"/>
          <w:szCs w:val="22"/>
        </w:rPr>
      </w:pPr>
    </w:p>
    <w:p w14:paraId="6A5A1412" w14:textId="77777777" w:rsidR="00695ADF" w:rsidRPr="00695ADF" w:rsidRDefault="00695ADF" w:rsidP="00695ADF">
      <w:pPr>
        <w:rPr>
          <w:rFonts w:asciiTheme="minorHAnsi" w:hAnsiTheme="minorHAnsi" w:cstheme="minorHAnsi"/>
          <w:i/>
          <w:sz w:val="22"/>
          <w:szCs w:val="22"/>
        </w:rPr>
      </w:pPr>
    </w:p>
    <w:p w14:paraId="1CC0EECD" w14:textId="77777777" w:rsidR="00695ADF" w:rsidRPr="00695ADF" w:rsidRDefault="00695ADF" w:rsidP="00695ADF">
      <w:pPr>
        <w:jc w:val="both"/>
        <w:rPr>
          <w:rFonts w:asciiTheme="minorHAnsi" w:hAnsiTheme="minorHAnsi" w:cstheme="minorHAnsi"/>
          <w:sz w:val="22"/>
          <w:szCs w:val="22"/>
        </w:rPr>
      </w:pPr>
      <w:r w:rsidRPr="00695ADF">
        <w:rPr>
          <w:rFonts w:asciiTheme="minorHAnsi" w:hAnsiTheme="minorHAnsi" w:cstheme="minorHAnsi"/>
          <w:sz w:val="22"/>
          <w:szCs w:val="22"/>
        </w:rPr>
        <w:t>Migliorare le capacità professionali degli operatori del turismo, qualificare le loro competenze in materia di turismo esperienziale e consolidare l'attenzione degli stessi sulle tematiche della sostenibilità ambientale. Sono le finalità principali dell’avviso pubblicato oggi dall</w:t>
      </w:r>
      <w:r w:rsidR="0060532B">
        <w:rPr>
          <w:rFonts w:asciiTheme="minorHAnsi" w:hAnsiTheme="minorHAnsi" w:cstheme="minorHAnsi"/>
          <w:sz w:val="22"/>
          <w:szCs w:val="22"/>
        </w:rPr>
        <w:t>a Regione Puglia relativo alla ‘</w:t>
      </w:r>
      <w:r w:rsidRPr="00695ADF">
        <w:rPr>
          <w:rFonts w:asciiTheme="minorHAnsi" w:hAnsiTheme="minorHAnsi" w:cstheme="minorHAnsi"/>
          <w:sz w:val="22"/>
          <w:szCs w:val="22"/>
        </w:rPr>
        <w:t>Progettazione e realizzazione di corsi di formazione per operatori di turismo esperienziale</w:t>
      </w:r>
      <w:r w:rsidR="0060532B">
        <w:rPr>
          <w:rFonts w:asciiTheme="minorHAnsi" w:hAnsiTheme="minorHAnsi" w:cstheme="minorHAnsi"/>
          <w:sz w:val="22"/>
          <w:szCs w:val="22"/>
        </w:rPr>
        <w:t>’</w:t>
      </w:r>
      <w:r w:rsidRPr="00695ADF">
        <w:rPr>
          <w:rFonts w:asciiTheme="minorHAnsi" w:hAnsiTheme="minorHAnsi" w:cstheme="minorHAnsi"/>
          <w:sz w:val="22"/>
          <w:szCs w:val="22"/>
        </w:rPr>
        <w:t xml:space="preserve">". </w:t>
      </w:r>
    </w:p>
    <w:p w14:paraId="3095F668" w14:textId="77777777" w:rsidR="00695ADF" w:rsidRPr="00695ADF" w:rsidRDefault="00695ADF" w:rsidP="00695ADF">
      <w:pPr>
        <w:jc w:val="both"/>
        <w:rPr>
          <w:rFonts w:asciiTheme="minorHAnsi" w:hAnsiTheme="minorHAnsi" w:cstheme="minorHAnsi"/>
          <w:sz w:val="22"/>
          <w:szCs w:val="22"/>
        </w:rPr>
      </w:pPr>
    </w:p>
    <w:p w14:paraId="041AB5A6" w14:textId="77777777" w:rsidR="00695ADF" w:rsidRPr="00695ADF" w:rsidRDefault="00695ADF" w:rsidP="00695ADF">
      <w:pPr>
        <w:jc w:val="both"/>
        <w:rPr>
          <w:rFonts w:asciiTheme="minorHAnsi" w:hAnsiTheme="minorHAnsi" w:cstheme="minorHAnsi"/>
          <w:sz w:val="22"/>
          <w:szCs w:val="22"/>
        </w:rPr>
      </w:pPr>
      <w:r w:rsidRPr="00695ADF">
        <w:rPr>
          <w:rFonts w:asciiTheme="minorHAnsi" w:hAnsiTheme="minorHAnsi" w:cstheme="minorHAnsi"/>
          <w:sz w:val="22"/>
          <w:szCs w:val="22"/>
        </w:rPr>
        <w:t xml:space="preserve">A partire da domani, 17 novembre, fino al 18 dicembre 2023, gli organismi di formazione regionali pubblici e privati, quali Enti formativi accreditati, Università pugliesi e ITS Regionale della Puglia, potranno presentare progetti formativi volti a qualificare le competenze in ambito di turismo esperienziale e sostenibile di professionisti occupati presso imprese pugliesi come, ad esempio, guide turistiche, ambientali, accompagnatori turistici, addetti all’incoming e all’accoglienza, all’intermediazione, ai trasporti e ai servizi per il turismo. I corsi potranno rivolgersi anche a disoccupati in grado di documentare esperienze professionali pregresse in ambito turistico. Saranno oggetto di valutazione gli accordi partenariali con imprese turistiche o strutture ricettive operanti in Puglia che prevedono l'attivazione di un contratto di lavoro per i partecipanti che risultino inattivi. </w:t>
      </w:r>
    </w:p>
    <w:p w14:paraId="0FB747D2" w14:textId="77777777" w:rsidR="00695ADF" w:rsidRPr="00695ADF" w:rsidRDefault="00695ADF" w:rsidP="00695ADF">
      <w:pPr>
        <w:jc w:val="both"/>
        <w:rPr>
          <w:rFonts w:asciiTheme="minorHAnsi" w:hAnsiTheme="minorHAnsi" w:cstheme="minorHAnsi"/>
          <w:color w:val="0000FF"/>
          <w:sz w:val="22"/>
          <w:szCs w:val="22"/>
        </w:rPr>
      </w:pPr>
    </w:p>
    <w:p w14:paraId="054B04B5" w14:textId="77777777" w:rsidR="00695ADF" w:rsidRPr="0060532B" w:rsidRDefault="00695ADF" w:rsidP="00695ADF">
      <w:pPr>
        <w:jc w:val="both"/>
        <w:rPr>
          <w:rFonts w:asciiTheme="minorHAnsi" w:hAnsiTheme="minorHAnsi" w:cstheme="minorHAnsi"/>
          <w:sz w:val="22"/>
          <w:szCs w:val="22"/>
        </w:rPr>
      </w:pPr>
      <w:r w:rsidRPr="00695ADF">
        <w:rPr>
          <w:rFonts w:asciiTheme="minorHAnsi" w:hAnsiTheme="minorHAnsi" w:cstheme="minorHAnsi"/>
          <w:i/>
          <w:sz w:val="22"/>
          <w:szCs w:val="22"/>
        </w:rPr>
        <w:t>"</w:t>
      </w:r>
      <w:r w:rsidRPr="0060532B">
        <w:rPr>
          <w:rFonts w:asciiTheme="minorHAnsi" w:hAnsiTheme="minorHAnsi" w:cstheme="minorHAnsi"/>
          <w:sz w:val="22"/>
          <w:szCs w:val="22"/>
        </w:rPr>
        <w:t xml:space="preserve">Coniugare formazione e turismo significa dare centralità sia al lavoro dei nostri operatori che ai turisti che desiderano sempre più vivere esperienze immersive e attente alla sostenibilità in Puglia - dichiara l’assessore al Turismo della Regione Puglia, </w:t>
      </w:r>
      <w:r w:rsidRPr="0060532B">
        <w:rPr>
          <w:rFonts w:asciiTheme="minorHAnsi" w:hAnsiTheme="minorHAnsi" w:cstheme="minorHAnsi"/>
          <w:b/>
          <w:sz w:val="22"/>
          <w:szCs w:val="22"/>
        </w:rPr>
        <w:t xml:space="preserve">Gianfranco </w:t>
      </w:r>
      <w:proofErr w:type="spellStart"/>
      <w:r w:rsidRPr="0060532B">
        <w:rPr>
          <w:rFonts w:asciiTheme="minorHAnsi" w:hAnsiTheme="minorHAnsi" w:cstheme="minorHAnsi"/>
          <w:b/>
          <w:sz w:val="22"/>
          <w:szCs w:val="22"/>
        </w:rPr>
        <w:t>Lopane</w:t>
      </w:r>
      <w:proofErr w:type="spellEnd"/>
      <w:r w:rsidR="0060532B">
        <w:rPr>
          <w:rFonts w:asciiTheme="minorHAnsi" w:hAnsiTheme="minorHAnsi" w:cstheme="minorHAnsi"/>
          <w:sz w:val="22"/>
          <w:szCs w:val="22"/>
        </w:rPr>
        <w:t xml:space="preserve"> -</w:t>
      </w:r>
      <w:r w:rsidRPr="0060532B">
        <w:rPr>
          <w:rFonts w:asciiTheme="minorHAnsi" w:hAnsiTheme="minorHAnsi" w:cstheme="minorHAnsi"/>
          <w:sz w:val="22"/>
          <w:szCs w:val="22"/>
        </w:rPr>
        <w:t>.</w:t>
      </w:r>
      <w:r w:rsidR="0060532B">
        <w:rPr>
          <w:rFonts w:asciiTheme="minorHAnsi" w:hAnsiTheme="minorHAnsi" w:cstheme="minorHAnsi"/>
          <w:sz w:val="22"/>
          <w:szCs w:val="22"/>
        </w:rPr>
        <w:t xml:space="preserve"> </w:t>
      </w:r>
      <w:r w:rsidRPr="0060532B">
        <w:rPr>
          <w:rFonts w:asciiTheme="minorHAnsi" w:hAnsiTheme="minorHAnsi" w:cstheme="minorHAnsi"/>
          <w:sz w:val="22"/>
          <w:szCs w:val="22"/>
        </w:rPr>
        <w:t xml:space="preserve">In questo senso, l’avviso rappresenta una preziosa opportunità per qualificare e personalizzare il viaggio all’insegna dei prodotti turistici pugliesi, ma anche un esempio di come le politiche pubbliche possano supportare il privato nel rispondere alle sfide del presente. Le carenze di personale nel turismo e di professionalità sufficientemente formate per le esigenze del mercato trovano in questa iniziativa una risposta concreta per creare progetti utili a migliorare le competenze delle professionalità, ma anche per stimolare occupazione. I corsi - conclude </w:t>
      </w:r>
      <w:proofErr w:type="spellStart"/>
      <w:r w:rsidRPr="0060532B">
        <w:rPr>
          <w:rFonts w:asciiTheme="minorHAnsi" w:hAnsiTheme="minorHAnsi" w:cstheme="minorHAnsi"/>
          <w:sz w:val="22"/>
          <w:szCs w:val="22"/>
        </w:rPr>
        <w:t>Lopane</w:t>
      </w:r>
      <w:proofErr w:type="spellEnd"/>
      <w:r w:rsidRPr="0060532B">
        <w:rPr>
          <w:rFonts w:asciiTheme="minorHAnsi" w:hAnsiTheme="minorHAnsi" w:cstheme="minorHAnsi"/>
          <w:sz w:val="22"/>
          <w:szCs w:val="22"/>
        </w:rPr>
        <w:t xml:space="preserve"> - coinvolgeranno potenzialmente fino a 70 operatori: uno strumento importante che trae maggior valore dal dialogo tra soggetti formativi e imprese”.</w:t>
      </w:r>
    </w:p>
    <w:p w14:paraId="2A0036D2" w14:textId="77777777" w:rsidR="00695ADF" w:rsidRPr="0060532B" w:rsidRDefault="00695ADF" w:rsidP="00695ADF">
      <w:pPr>
        <w:jc w:val="both"/>
        <w:rPr>
          <w:rFonts w:asciiTheme="minorHAnsi" w:hAnsiTheme="minorHAnsi" w:cstheme="minorHAnsi"/>
          <w:sz w:val="22"/>
          <w:szCs w:val="22"/>
        </w:rPr>
      </w:pPr>
    </w:p>
    <w:p w14:paraId="6543F06D" w14:textId="77777777" w:rsidR="00695ADF" w:rsidRPr="0060532B" w:rsidRDefault="00695ADF" w:rsidP="00695ADF">
      <w:pPr>
        <w:jc w:val="both"/>
        <w:rPr>
          <w:rFonts w:asciiTheme="minorHAnsi" w:hAnsiTheme="minorHAnsi" w:cstheme="minorHAnsi"/>
          <w:sz w:val="22"/>
          <w:szCs w:val="22"/>
        </w:rPr>
      </w:pPr>
      <w:r w:rsidRPr="0060532B">
        <w:rPr>
          <w:rFonts w:asciiTheme="minorHAnsi" w:hAnsiTheme="minorHAnsi" w:cstheme="minorHAnsi"/>
          <w:sz w:val="22"/>
          <w:szCs w:val="22"/>
        </w:rPr>
        <w:t xml:space="preserve">La struttura proponente dell’avviso è la Sezione Sviluppo Innovazione Reti del Dipartimento Turismo e Cultura della Regione Puglia. Così il dirigente della Sezione, </w:t>
      </w:r>
      <w:r w:rsidRPr="0060532B">
        <w:rPr>
          <w:rFonts w:asciiTheme="minorHAnsi" w:hAnsiTheme="minorHAnsi" w:cstheme="minorHAnsi"/>
          <w:b/>
          <w:sz w:val="22"/>
          <w:szCs w:val="22"/>
        </w:rPr>
        <w:t>Mauro Paolo Bruno</w:t>
      </w:r>
      <w:r w:rsidRPr="0060532B">
        <w:rPr>
          <w:rFonts w:asciiTheme="minorHAnsi" w:hAnsiTheme="minorHAnsi" w:cstheme="minorHAnsi"/>
          <w:sz w:val="22"/>
          <w:szCs w:val="22"/>
        </w:rPr>
        <w:t xml:space="preserve">: “Grazie anche alla collaborazione con il Dipartimento di Politiche del Lavoro, Istruzione e Formazione e al supporto di Pugliapromozione, avvieremo percorsi di formazione sul turismo esperienziale e sostenibile. Tra le varie finalità, i corsi rafforzeranno la capacità degli operatori di coinvolgere e coordinare l’expertise di settore, i tour operator e le imprese locali. Le candidature avverranno in modalità on line in modo da facilitare il più possibile l’iter di redazione del progetto.” </w:t>
      </w:r>
    </w:p>
    <w:p w14:paraId="7A6B7324" w14:textId="77777777" w:rsidR="00695ADF" w:rsidRPr="00695ADF" w:rsidRDefault="00695ADF" w:rsidP="00695ADF">
      <w:pPr>
        <w:jc w:val="both"/>
        <w:rPr>
          <w:rFonts w:asciiTheme="minorHAnsi" w:hAnsiTheme="minorHAnsi" w:cstheme="minorHAnsi"/>
          <w:sz w:val="22"/>
          <w:szCs w:val="22"/>
        </w:rPr>
      </w:pPr>
    </w:p>
    <w:p w14:paraId="072D1B5A" w14:textId="77777777" w:rsidR="00695ADF" w:rsidRPr="00695ADF" w:rsidRDefault="00695ADF" w:rsidP="00695ADF">
      <w:pPr>
        <w:jc w:val="both"/>
        <w:rPr>
          <w:rFonts w:asciiTheme="minorHAnsi" w:hAnsiTheme="minorHAnsi" w:cstheme="minorHAnsi"/>
          <w:sz w:val="22"/>
          <w:szCs w:val="22"/>
        </w:rPr>
      </w:pPr>
      <w:r w:rsidRPr="00695ADF">
        <w:rPr>
          <w:rFonts w:asciiTheme="minorHAnsi" w:hAnsiTheme="minorHAnsi" w:cstheme="minorHAnsi"/>
          <w:sz w:val="22"/>
          <w:szCs w:val="22"/>
        </w:rPr>
        <w:lastRenderedPageBreak/>
        <w:t xml:space="preserve">Le istanze, infatti, dovranno essere presentate utilizzando l’apposita piattaforma on-line accessibile dall’indirizzo </w:t>
      </w:r>
      <w:hyperlink r:id="rId8">
        <w:r w:rsidRPr="00695ADF">
          <w:rPr>
            <w:rFonts w:asciiTheme="minorHAnsi" w:hAnsiTheme="minorHAnsi" w:cstheme="minorHAnsi"/>
            <w:color w:val="1155CC"/>
            <w:sz w:val="22"/>
            <w:szCs w:val="22"/>
            <w:u w:val="single"/>
          </w:rPr>
          <w:t>https://moduli.regione.puglia.it/</w:t>
        </w:r>
      </w:hyperlink>
      <w:r w:rsidRPr="00695ADF">
        <w:rPr>
          <w:rFonts w:asciiTheme="minorHAnsi" w:hAnsiTheme="minorHAnsi" w:cstheme="minorHAnsi"/>
          <w:sz w:val="22"/>
          <w:szCs w:val="22"/>
        </w:rPr>
        <w:t xml:space="preserve"> a partire dalle ore 12.00 del 17 novembre fino alle ore 12:00 del 18 dicembre 2023. </w:t>
      </w:r>
    </w:p>
    <w:p w14:paraId="687EF521" w14:textId="77777777" w:rsidR="00695ADF" w:rsidRPr="00695ADF" w:rsidRDefault="00695ADF" w:rsidP="00695ADF">
      <w:pPr>
        <w:jc w:val="both"/>
        <w:rPr>
          <w:rFonts w:asciiTheme="minorHAnsi" w:hAnsiTheme="minorHAnsi" w:cstheme="minorHAnsi"/>
          <w:sz w:val="22"/>
          <w:szCs w:val="22"/>
        </w:rPr>
      </w:pPr>
    </w:p>
    <w:p w14:paraId="698EDDFC" w14:textId="77777777" w:rsidR="00695ADF" w:rsidRPr="00695ADF" w:rsidRDefault="00695ADF" w:rsidP="00695ADF">
      <w:pPr>
        <w:jc w:val="both"/>
        <w:rPr>
          <w:rFonts w:asciiTheme="minorHAnsi" w:hAnsiTheme="minorHAnsi" w:cstheme="minorHAnsi"/>
          <w:sz w:val="22"/>
          <w:szCs w:val="22"/>
        </w:rPr>
      </w:pPr>
      <w:r w:rsidRPr="00695ADF">
        <w:rPr>
          <w:rFonts w:asciiTheme="minorHAnsi" w:hAnsiTheme="minorHAnsi" w:cstheme="minorHAnsi"/>
          <w:sz w:val="22"/>
          <w:szCs w:val="22"/>
        </w:rPr>
        <w:t>Gli interventi del presente avviso sono finanziati dal Fondo Sperimentale per la Formazione Turistica Esperienziale assegnato alla Regione Puglia con Decreto 10 giugno 2021 della Presidenza del Consiglio dei Ministri, Ministero per il Sud e la Coesione Territoriale, di concerto con il Ministero del Turismo a valere su risorse del FSC 2014-2020. Alla Regione Puglia sono stati assegnati 350mila euro ed il costo complessivo massimo riconoscibile per discente è pari a 5mila euro per l’intero corso, per cui si intende garantire la formazione di almeno 70 operatori del territorio regionale.</w:t>
      </w:r>
    </w:p>
    <w:p w14:paraId="28E6F513" w14:textId="77777777" w:rsidR="00695ADF" w:rsidRPr="00695ADF" w:rsidRDefault="00695ADF" w:rsidP="00695ADF">
      <w:pPr>
        <w:jc w:val="both"/>
        <w:rPr>
          <w:rFonts w:asciiTheme="minorHAnsi" w:hAnsiTheme="minorHAnsi" w:cstheme="minorHAnsi"/>
          <w:sz w:val="22"/>
          <w:szCs w:val="22"/>
        </w:rPr>
      </w:pPr>
    </w:p>
    <w:p w14:paraId="3F549C4A" w14:textId="77777777" w:rsidR="00695ADF" w:rsidRPr="00695ADF" w:rsidRDefault="00695ADF" w:rsidP="00695ADF">
      <w:pPr>
        <w:jc w:val="both"/>
        <w:rPr>
          <w:rFonts w:asciiTheme="minorHAnsi" w:hAnsiTheme="minorHAnsi" w:cstheme="minorHAnsi"/>
          <w:sz w:val="22"/>
          <w:szCs w:val="22"/>
        </w:rPr>
      </w:pPr>
    </w:p>
    <w:p w14:paraId="2BFC9A2D" w14:textId="77777777" w:rsidR="00695ADF" w:rsidRPr="00695ADF" w:rsidRDefault="00695ADF" w:rsidP="00695ADF">
      <w:pPr>
        <w:jc w:val="both"/>
        <w:rPr>
          <w:rFonts w:asciiTheme="minorHAnsi" w:hAnsiTheme="minorHAnsi" w:cstheme="minorHAnsi"/>
          <w:sz w:val="22"/>
          <w:szCs w:val="22"/>
        </w:rPr>
      </w:pPr>
      <w:r w:rsidRPr="00695ADF">
        <w:rPr>
          <w:rFonts w:asciiTheme="minorHAnsi" w:hAnsiTheme="minorHAnsi" w:cstheme="minorHAnsi"/>
          <w:sz w:val="22"/>
          <w:szCs w:val="22"/>
        </w:rPr>
        <w:t xml:space="preserve">Ulteriori dettagli al link: </w:t>
      </w:r>
      <w:hyperlink r:id="rId9" w:history="1">
        <w:r w:rsidRPr="0060532B">
          <w:rPr>
            <w:rStyle w:val="Collegamentoipertestuale"/>
            <w:rFonts w:asciiTheme="minorHAnsi" w:hAnsiTheme="minorHAnsi" w:cstheme="minorHAnsi"/>
            <w:sz w:val="22"/>
            <w:szCs w:val="22"/>
          </w:rPr>
          <w:t>https://www.regione.puglia.it/web/turismo-e-cultura/-/avviso-pubblico-progettazione-e-realizzazione-di-corsi-di-formazione-per-operatori-di-turismo-esperienziale-1</w:t>
        </w:r>
      </w:hyperlink>
    </w:p>
    <w:p w14:paraId="14B37B47" w14:textId="77777777" w:rsidR="00142B20" w:rsidRPr="00695ADF" w:rsidRDefault="00142B20" w:rsidP="00695ADF">
      <w:pPr>
        <w:rPr>
          <w:rFonts w:asciiTheme="minorHAnsi" w:hAnsiTheme="minorHAnsi" w:cstheme="minorHAnsi"/>
          <w:sz w:val="22"/>
          <w:szCs w:val="22"/>
        </w:rPr>
      </w:pPr>
    </w:p>
    <w:sectPr w:rsidR="00142B20" w:rsidRPr="00695ADF">
      <w:headerReference w:type="default" r:id="rId10"/>
      <w:footerReference w:type="default" r:id="rId11"/>
      <w:pgSz w:w="11906" w:h="16838"/>
      <w:pgMar w:top="1440" w:right="1440" w:bottom="1568" w:left="1440" w:header="720" w:footer="39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DE79E" w14:textId="77777777" w:rsidR="0012648F" w:rsidRDefault="0012648F">
      <w:r>
        <w:separator/>
      </w:r>
    </w:p>
  </w:endnote>
  <w:endnote w:type="continuationSeparator" w:id="0">
    <w:p w14:paraId="1BA26E43" w14:textId="77777777" w:rsidR="0012648F" w:rsidRDefault="00126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EF789" w14:textId="77777777" w:rsidR="00AD1EA7" w:rsidRDefault="00AD1EA7">
    <w:pPr>
      <w:jc w:val="center"/>
      <w:rPr>
        <w:sz w:val="16"/>
        <w:szCs w:val="16"/>
      </w:rPr>
    </w:pPr>
  </w:p>
  <w:p w14:paraId="29BAFE57" w14:textId="77777777" w:rsidR="00AD1EA7" w:rsidRDefault="00DE1A4B">
    <w:pPr>
      <w:widowControl w:val="0"/>
      <w:jc w:val="center"/>
      <w:rPr>
        <w:sz w:val="16"/>
        <w:szCs w:val="16"/>
      </w:rPr>
    </w:pPr>
    <w:proofErr w:type="spellStart"/>
    <w:r>
      <w:rPr>
        <w:b/>
      </w:rPr>
      <w:t>Agierrefax</w:t>
    </w:r>
    <w:proofErr w:type="spellEnd"/>
    <w:r>
      <w:rPr>
        <w:b/>
      </w:rPr>
      <w:t xml:space="preserve"> </w:t>
    </w:r>
    <w:r>
      <w:t>Agenzia Giornalistica a cura del Servizio Stampa della Giunta Regionale</w:t>
    </w:r>
  </w:p>
  <w:p w14:paraId="05BC1298" w14:textId="77777777" w:rsidR="00AD1EA7" w:rsidRDefault="00DE1A4B">
    <w:pPr>
      <w:widowControl w:val="0"/>
      <w:jc w:val="center"/>
      <w:rPr>
        <w:sz w:val="16"/>
        <w:szCs w:val="16"/>
      </w:rPr>
    </w:pPr>
    <w:r>
      <w:rPr>
        <w:sz w:val="16"/>
        <w:szCs w:val="16"/>
      </w:rPr>
      <w:t>Direttore responsabile: Elena Laterza.</w:t>
    </w:r>
  </w:p>
  <w:p w14:paraId="1B221388" w14:textId="77777777" w:rsidR="00AD1EA7" w:rsidRDefault="00DE1A4B">
    <w:pPr>
      <w:jc w:val="center"/>
      <w:rPr>
        <w:sz w:val="16"/>
        <w:szCs w:val="16"/>
      </w:rPr>
    </w:pPr>
    <w:r>
      <w:rPr>
        <w:sz w:val="16"/>
        <w:szCs w:val="16"/>
      </w:rPr>
      <w:t>Redazione: Antonio Rolli, Simona Loconsole, Nico Lorusso, Anna Memoli, Livio Addabbo, Paolo Inno.</w:t>
    </w:r>
  </w:p>
  <w:p w14:paraId="055418BC" w14:textId="77777777" w:rsidR="00AD1EA7" w:rsidRDefault="00DE1A4B">
    <w:pPr>
      <w:jc w:val="center"/>
      <w:rPr>
        <w:sz w:val="16"/>
        <w:szCs w:val="16"/>
      </w:rPr>
    </w:pPr>
    <w:r>
      <w:rPr>
        <w:sz w:val="16"/>
        <w:szCs w:val="16"/>
      </w:rPr>
      <w:t>Regione Puglia - Lungomare N. Sauro 33, 70121, Bari ▪ Tel. 080 5406038 - 5401547 – 5405286 – 5406342</w:t>
    </w:r>
    <w:r>
      <w:rPr>
        <w:sz w:val="16"/>
        <w:szCs w:val="16"/>
      </w:rPr>
      <w:br/>
      <w:t xml:space="preserve">E-mail: </w:t>
    </w:r>
    <w:hyperlink r:id="rId1">
      <w:r>
        <w:rPr>
          <w:color w:val="1155CC"/>
          <w:sz w:val="16"/>
          <w:szCs w:val="16"/>
          <w:u w:val="single"/>
        </w:rPr>
        <w:t>serviziostampa.gr@regione.puglia.it</w:t>
      </w:r>
    </w:hyperlink>
    <w:r>
      <w:rPr>
        <w:sz w:val="16"/>
        <w:szCs w:val="16"/>
      </w:rPr>
      <w:t xml:space="preserve"> ▪ </w:t>
    </w:r>
    <w:hyperlink r:id="rId2">
      <w:r>
        <w:rPr>
          <w:color w:val="1155CC"/>
          <w:sz w:val="16"/>
          <w:szCs w:val="16"/>
          <w:u w:val="single"/>
        </w:rPr>
        <w:t>www.regione.puglia.it</w:t>
      </w:r>
    </w:hyperlink>
  </w:p>
  <w:p w14:paraId="06458CFD" w14:textId="77777777" w:rsidR="00AD1EA7" w:rsidRDefault="00DE1A4B">
    <w:pPr>
      <w:jc w:val="center"/>
    </w:pPr>
    <w:r>
      <w:rPr>
        <w:sz w:val="16"/>
        <w:szCs w:val="16"/>
      </w:rPr>
      <w:t>Iscrizione al Registro della Stampa presso il Tribunale di Bari n.1390 del 29/10/1998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17F64" w14:textId="77777777" w:rsidR="0012648F" w:rsidRDefault="0012648F">
      <w:r>
        <w:separator/>
      </w:r>
    </w:p>
  </w:footnote>
  <w:footnote w:type="continuationSeparator" w:id="0">
    <w:p w14:paraId="1A8A5196" w14:textId="77777777" w:rsidR="0012648F" w:rsidRDefault="001264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F9E6B" w14:textId="77777777" w:rsidR="00AD1EA7" w:rsidRDefault="00AD1EA7">
    <w:pPr>
      <w:widowControl w:val="0"/>
      <w:pBdr>
        <w:top w:val="nil"/>
        <w:left w:val="nil"/>
        <w:bottom w:val="nil"/>
        <w:right w:val="nil"/>
        <w:between w:val="nil"/>
      </w:pBdr>
      <w:spacing w:line="276" w:lineRule="auto"/>
      <w:rPr>
        <w:rFonts w:ascii="Calibri" w:eastAsia="Calibri" w:hAnsi="Calibri" w:cs="Calibri"/>
        <w:sz w:val="22"/>
        <w:szCs w:val="22"/>
      </w:rPr>
    </w:pPr>
  </w:p>
  <w:tbl>
    <w:tblPr>
      <w:tblStyle w:val="a"/>
      <w:tblW w:w="9026" w:type="dxa"/>
      <w:tblInd w:w="0" w:type="dxa"/>
      <w:tblLayout w:type="fixed"/>
      <w:tblLook w:val="0000" w:firstRow="0" w:lastRow="0" w:firstColumn="0" w:lastColumn="0" w:noHBand="0" w:noVBand="0"/>
    </w:tblPr>
    <w:tblGrid>
      <w:gridCol w:w="2775"/>
      <w:gridCol w:w="4995"/>
      <w:gridCol w:w="1256"/>
    </w:tblGrid>
    <w:tr w:rsidR="00AD1EA7" w14:paraId="1C584BDC" w14:textId="77777777">
      <w:tc>
        <w:tcPr>
          <w:tcW w:w="2775" w:type="dxa"/>
          <w:shd w:val="clear" w:color="auto" w:fill="auto"/>
        </w:tcPr>
        <w:p w14:paraId="251D1875" w14:textId="77777777" w:rsidR="00AD1EA7" w:rsidRDefault="00DE1A4B">
          <w:pPr>
            <w:pBdr>
              <w:top w:val="nil"/>
              <w:left w:val="nil"/>
              <w:bottom w:val="nil"/>
              <w:right w:val="nil"/>
              <w:between w:val="nil"/>
            </w:pBdr>
            <w:rPr>
              <w:b/>
              <w:color w:val="000000"/>
              <w:sz w:val="28"/>
              <w:szCs w:val="28"/>
            </w:rPr>
          </w:pPr>
          <w:r>
            <w:rPr>
              <w:noProof/>
              <w:color w:val="000000"/>
            </w:rPr>
            <w:drawing>
              <wp:inline distT="0" distB="0" distL="0" distR="0" wp14:anchorId="5960C545" wp14:editId="707CBC35">
                <wp:extent cx="1638300" cy="88392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38300" cy="883920"/>
                        </a:xfrm>
                        <a:prstGeom prst="rect">
                          <a:avLst/>
                        </a:prstGeom>
                        <a:ln/>
                      </pic:spPr>
                    </pic:pic>
                  </a:graphicData>
                </a:graphic>
              </wp:inline>
            </w:drawing>
          </w:r>
        </w:p>
      </w:tc>
      <w:tc>
        <w:tcPr>
          <w:tcW w:w="4995" w:type="dxa"/>
          <w:shd w:val="clear" w:color="auto" w:fill="auto"/>
        </w:tcPr>
        <w:p w14:paraId="68401313" w14:textId="77777777" w:rsidR="00AD1EA7" w:rsidRDefault="00AD1EA7">
          <w:pPr>
            <w:widowControl w:val="0"/>
            <w:rPr>
              <w:b/>
              <w:sz w:val="16"/>
              <w:szCs w:val="16"/>
            </w:rPr>
          </w:pPr>
        </w:p>
      </w:tc>
      <w:tc>
        <w:tcPr>
          <w:tcW w:w="1256" w:type="dxa"/>
          <w:shd w:val="clear" w:color="auto" w:fill="auto"/>
        </w:tcPr>
        <w:p w14:paraId="7D28A02F" w14:textId="77777777" w:rsidR="00AD1EA7" w:rsidRDefault="00AD1EA7">
          <w:pPr>
            <w:widowControl w:val="0"/>
            <w:rPr>
              <w:b/>
              <w:sz w:val="16"/>
              <w:szCs w:val="16"/>
            </w:rPr>
          </w:pPr>
        </w:p>
        <w:p w14:paraId="1A961493" w14:textId="77777777" w:rsidR="00AD1EA7" w:rsidRDefault="00AD1EA7">
          <w:pPr>
            <w:widowControl w:val="0"/>
            <w:rPr>
              <w:b/>
              <w:sz w:val="16"/>
              <w:szCs w:val="16"/>
            </w:rPr>
          </w:pPr>
        </w:p>
        <w:p w14:paraId="0AA01BA7" w14:textId="77777777" w:rsidR="00AD1EA7" w:rsidRDefault="00DE1A4B">
          <w:pPr>
            <w:widowControl w:val="0"/>
            <w:rPr>
              <w:b/>
              <w:sz w:val="16"/>
              <w:szCs w:val="16"/>
            </w:rPr>
          </w:pPr>
          <w:r>
            <w:rPr>
              <w:b/>
              <w:sz w:val="16"/>
              <w:szCs w:val="16"/>
            </w:rPr>
            <w:t>Anno XXII</w:t>
          </w:r>
        </w:p>
        <w:p w14:paraId="3B519DC0" w14:textId="77777777" w:rsidR="00AD1EA7" w:rsidRDefault="00DE1A4B">
          <w:pPr>
            <w:widowControl w:val="0"/>
            <w:rPr>
              <w:b/>
              <w:sz w:val="16"/>
              <w:szCs w:val="16"/>
            </w:rPr>
          </w:pPr>
          <w:r>
            <w:rPr>
              <w:b/>
              <w:sz w:val="16"/>
              <w:szCs w:val="16"/>
            </w:rPr>
            <w:t>Numero 1</w:t>
          </w:r>
          <w:r w:rsidR="00CF69C5">
            <w:rPr>
              <w:b/>
              <w:sz w:val="16"/>
              <w:szCs w:val="16"/>
            </w:rPr>
            <w:t>4</w:t>
          </w:r>
          <w:r w:rsidR="00227E5B">
            <w:rPr>
              <w:b/>
              <w:sz w:val="16"/>
              <w:szCs w:val="16"/>
            </w:rPr>
            <w:t>22</w:t>
          </w:r>
          <w:r>
            <w:rPr>
              <w:b/>
              <w:sz w:val="16"/>
              <w:szCs w:val="16"/>
            </w:rPr>
            <w:t>.23</w:t>
          </w:r>
        </w:p>
        <w:p w14:paraId="451D9E8C" w14:textId="77777777" w:rsidR="00AD1EA7" w:rsidRDefault="00C952C4" w:rsidP="00B703A3">
          <w:pPr>
            <w:widowControl w:val="0"/>
            <w:rPr>
              <w:b/>
              <w:sz w:val="16"/>
              <w:szCs w:val="16"/>
            </w:rPr>
          </w:pPr>
          <w:r>
            <w:rPr>
              <w:b/>
              <w:sz w:val="16"/>
              <w:szCs w:val="16"/>
            </w:rPr>
            <w:t>1</w:t>
          </w:r>
          <w:r w:rsidR="00B703A3">
            <w:rPr>
              <w:b/>
              <w:sz w:val="16"/>
              <w:szCs w:val="16"/>
            </w:rPr>
            <w:t>6</w:t>
          </w:r>
          <w:r w:rsidR="00DE1A4B">
            <w:rPr>
              <w:b/>
              <w:sz w:val="16"/>
              <w:szCs w:val="16"/>
            </w:rPr>
            <w:t>.1</w:t>
          </w:r>
          <w:r w:rsidR="00AC0A4C">
            <w:rPr>
              <w:b/>
              <w:sz w:val="16"/>
              <w:szCs w:val="16"/>
            </w:rPr>
            <w:t>1</w:t>
          </w:r>
          <w:r w:rsidR="00DE1A4B">
            <w:rPr>
              <w:b/>
              <w:sz w:val="16"/>
              <w:szCs w:val="16"/>
            </w:rPr>
            <w:t>.2023</w:t>
          </w:r>
        </w:p>
      </w:tc>
    </w:tr>
  </w:tbl>
  <w:p w14:paraId="0262F916" w14:textId="77777777" w:rsidR="00AD1EA7" w:rsidRDefault="00AD1EA7">
    <w:pPr>
      <w:rPr>
        <w:b/>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B178A"/>
    <w:multiLevelType w:val="hybridMultilevel"/>
    <w:tmpl w:val="47D2CD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52570A4"/>
    <w:multiLevelType w:val="hybridMultilevel"/>
    <w:tmpl w:val="0E565D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33308416">
    <w:abstractNumId w:val="1"/>
  </w:num>
  <w:num w:numId="2" w16cid:durableId="412241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EA7"/>
    <w:rsid w:val="00030DFB"/>
    <w:rsid w:val="00043314"/>
    <w:rsid w:val="00043AA5"/>
    <w:rsid w:val="00072503"/>
    <w:rsid w:val="00072837"/>
    <w:rsid w:val="0007649B"/>
    <w:rsid w:val="00092D9D"/>
    <w:rsid w:val="000F0ECD"/>
    <w:rsid w:val="0012441E"/>
    <w:rsid w:val="0012648F"/>
    <w:rsid w:val="00136851"/>
    <w:rsid w:val="00142B20"/>
    <w:rsid w:val="00155119"/>
    <w:rsid w:val="00167882"/>
    <w:rsid w:val="001A222C"/>
    <w:rsid w:val="001A736D"/>
    <w:rsid w:val="001D4581"/>
    <w:rsid w:val="00227E5B"/>
    <w:rsid w:val="00252ABB"/>
    <w:rsid w:val="002620E8"/>
    <w:rsid w:val="0029206D"/>
    <w:rsid w:val="002A697C"/>
    <w:rsid w:val="002E1277"/>
    <w:rsid w:val="002E5B5E"/>
    <w:rsid w:val="00307624"/>
    <w:rsid w:val="00337918"/>
    <w:rsid w:val="00356A06"/>
    <w:rsid w:val="00363ACD"/>
    <w:rsid w:val="00422CB4"/>
    <w:rsid w:val="004321F5"/>
    <w:rsid w:val="004377F4"/>
    <w:rsid w:val="00441AF5"/>
    <w:rsid w:val="00451DC1"/>
    <w:rsid w:val="004B20A5"/>
    <w:rsid w:val="004D4DF2"/>
    <w:rsid w:val="00506891"/>
    <w:rsid w:val="0051279C"/>
    <w:rsid w:val="00517595"/>
    <w:rsid w:val="00522072"/>
    <w:rsid w:val="005416A6"/>
    <w:rsid w:val="00557E15"/>
    <w:rsid w:val="005622C9"/>
    <w:rsid w:val="00567292"/>
    <w:rsid w:val="005A0FD2"/>
    <w:rsid w:val="005B1C96"/>
    <w:rsid w:val="005B307A"/>
    <w:rsid w:val="00604EB0"/>
    <w:rsid w:val="0060532B"/>
    <w:rsid w:val="006255EE"/>
    <w:rsid w:val="006370B0"/>
    <w:rsid w:val="006827E5"/>
    <w:rsid w:val="00685BD5"/>
    <w:rsid w:val="00695ADF"/>
    <w:rsid w:val="006C0359"/>
    <w:rsid w:val="006C2B49"/>
    <w:rsid w:val="006E69F8"/>
    <w:rsid w:val="006F0D9E"/>
    <w:rsid w:val="00701E12"/>
    <w:rsid w:val="0073681C"/>
    <w:rsid w:val="00774A27"/>
    <w:rsid w:val="007777CB"/>
    <w:rsid w:val="007806BC"/>
    <w:rsid w:val="007A7320"/>
    <w:rsid w:val="007B2D25"/>
    <w:rsid w:val="007B5915"/>
    <w:rsid w:val="007D1A2B"/>
    <w:rsid w:val="0081462D"/>
    <w:rsid w:val="00834677"/>
    <w:rsid w:val="00846DCE"/>
    <w:rsid w:val="008503CC"/>
    <w:rsid w:val="00850424"/>
    <w:rsid w:val="00851B18"/>
    <w:rsid w:val="0085311E"/>
    <w:rsid w:val="008752EC"/>
    <w:rsid w:val="0087734B"/>
    <w:rsid w:val="008831AC"/>
    <w:rsid w:val="00887573"/>
    <w:rsid w:val="008879CD"/>
    <w:rsid w:val="008A347F"/>
    <w:rsid w:val="008B14F7"/>
    <w:rsid w:val="008B6C11"/>
    <w:rsid w:val="008D1CC4"/>
    <w:rsid w:val="009031EA"/>
    <w:rsid w:val="009041FD"/>
    <w:rsid w:val="0091591C"/>
    <w:rsid w:val="00934D6D"/>
    <w:rsid w:val="00942F59"/>
    <w:rsid w:val="009463CD"/>
    <w:rsid w:val="009955B7"/>
    <w:rsid w:val="009E490D"/>
    <w:rsid w:val="00A17375"/>
    <w:rsid w:val="00A76A35"/>
    <w:rsid w:val="00A8039F"/>
    <w:rsid w:val="00AC0A4C"/>
    <w:rsid w:val="00AD1EA7"/>
    <w:rsid w:val="00AE1E43"/>
    <w:rsid w:val="00AF2927"/>
    <w:rsid w:val="00B307E2"/>
    <w:rsid w:val="00B470D6"/>
    <w:rsid w:val="00B703A3"/>
    <w:rsid w:val="00B71C0A"/>
    <w:rsid w:val="00B806DE"/>
    <w:rsid w:val="00B86140"/>
    <w:rsid w:val="00B87D95"/>
    <w:rsid w:val="00BB1680"/>
    <w:rsid w:val="00BB189C"/>
    <w:rsid w:val="00BC7AAA"/>
    <w:rsid w:val="00BD2A09"/>
    <w:rsid w:val="00C01745"/>
    <w:rsid w:val="00C344C5"/>
    <w:rsid w:val="00C50444"/>
    <w:rsid w:val="00C936E2"/>
    <w:rsid w:val="00C952C4"/>
    <w:rsid w:val="00CC3B81"/>
    <w:rsid w:val="00CD7715"/>
    <w:rsid w:val="00CF69C5"/>
    <w:rsid w:val="00D019BC"/>
    <w:rsid w:val="00D05675"/>
    <w:rsid w:val="00D05DA7"/>
    <w:rsid w:val="00D068DC"/>
    <w:rsid w:val="00D13A43"/>
    <w:rsid w:val="00D16D80"/>
    <w:rsid w:val="00D612E6"/>
    <w:rsid w:val="00D90CF2"/>
    <w:rsid w:val="00DD349E"/>
    <w:rsid w:val="00DD4DDB"/>
    <w:rsid w:val="00DE1A4B"/>
    <w:rsid w:val="00DE7DCA"/>
    <w:rsid w:val="00E021CB"/>
    <w:rsid w:val="00E1533B"/>
    <w:rsid w:val="00E63D07"/>
    <w:rsid w:val="00EA22DB"/>
    <w:rsid w:val="00ED0F01"/>
    <w:rsid w:val="00EE3414"/>
    <w:rsid w:val="00EF7B8C"/>
    <w:rsid w:val="00F005A7"/>
    <w:rsid w:val="00F07B4A"/>
    <w:rsid w:val="00F20174"/>
    <w:rsid w:val="00F240DD"/>
    <w:rsid w:val="00F266AE"/>
    <w:rsid w:val="00F53579"/>
    <w:rsid w:val="00F661FE"/>
    <w:rsid w:val="00F77067"/>
    <w:rsid w:val="00F85C9B"/>
    <w:rsid w:val="00F87C83"/>
    <w:rsid w:val="00FA089F"/>
    <w:rsid w:val="00FB288D"/>
    <w:rsid w:val="00FB66FF"/>
    <w:rsid w:val="00FE44F2"/>
    <w:rsid w:val="00FF00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1A47D"/>
  <w15:docId w15:val="{F5611D78-35AA-44F5-92C7-6E73A94E1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35F3D"/>
  </w:style>
  <w:style w:type="paragraph" w:styleId="Titolo1">
    <w:name w:val="heading 1"/>
    <w:basedOn w:val="Normale"/>
    <w:link w:val="Titolo1Carattere"/>
    <w:uiPriority w:val="9"/>
    <w:qFormat/>
    <w:rsid w:val="00C35F3D"/>
    <w:pPr>
      <w:spacing w:before="100" w:beforeAutospacing="1" w:after="100" w:afterAutospacing="1"/>
      <w:outlineLvl w:val="0"/>
    </w:pPr>
    <w:rPr>
      <w:b/>
      <w:bCs/>
      <w:kern w:val="36"/>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character" w:styleId="Collegamentoipertestuale">
    <w:name w:val="Hyperlink"/>
    <w:uiPriority w:val="99"/>
    <w:rsid w:val="00C35F3D"/>
    <w:rPr>
      <w:color w:val="000080"/>
      <w:u w:val="single"/>
    </w:rPr>
  </w:style>
  <w:style w:type="paragraph" w:customStyle="1" w:styleId="Contenutotabella">
    <w:name w:val="Contenuto tabella"/>
    <w:basedOn w:val="Normale"/>
    <w:rsid w:val="00C35F3D"/>
  </w:style>
  <w:style w:type="paragraph" w:styleId="Testofumetto">
    <w:name w:val="Balloon Text"/>
    <w:basedOn w:val="Normale"/>
    <w:link w:val="TestofumettoCarattere"/>
    <w:uiPriority w:val="99"/>
    <w:semiHidden/>
    <w:unhideWhenUsed/>
    <w:rsid w:val="00C35F3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35F3D"/>
    <w:rPr>
      <w:rFonts w:ascii="Tahoma" w:eastAsia="Times New Roman" w:hAnsi="Tahoma" w:cs="Tahoma"/>
      <w:sz w:val="16"/>
      <w:szCs w:val="16"/>
      <w:lang w:eastAsia="it-IT"/>
    </w:rPr>
  </w:style>
  <w:style w:type="character" w:customStyle="1" w:styleId="Titolo1Carattere">
    <w:name w:val="Titolo 1 Carattere"/>
    <w:basedOn w:val="Carpredefinitoparagrafo"/>
    <w:link w:val="Titolo1"/>
    <w:uiPriority w:val="9"/>
    <w:rsid w:val="00C35F3D"/>
    <w:rPr>
      <w:rFonts w:ascii="Times New Roman" w:eastAsia="Times New Roman" w:hAnsi="Times New Roman" w:cs="Times New Roman"/>
      <w:b/>
      <w:bCs/>
      <w:kern w:val="36"/>
      <w:sz w:val="48"/>
      <w:szCs w:val="48"/>
      <w:lang w:eastAsia="it-IT"/>
    </w:rPr>
  </w:style>
  <w:style w:type="paragraph" w:styleId="Nessunaspaziatura">
    <w:name w:val="No Spacing"/>
    <w:uiPriority w:val="1"/>
    <w:qFormat/>
    <w:rsid w:val="004C539D"/>
  </w:style>
  <w:style w:type="paragraph" w:styleId="Intestazione">
    <w:name w:val="header"/>
    <w:basedOn w:val="Normale"/>
    <w:link w:val="IntestazioneCarattere"/>
    <w:uiPriority w:val="99"/>
    <w:unhideWhenUsed/>
    <w:rsid w:val="00EC0E07"/>
    <w:pPr>
      <w:tabs>
        <w:tab w:val="center" w:pos="4819"/>
        <w:tab w:val="right" w:pos="9638"/>
      </w:tabs>
    </w:pPr>
  </w:style>
  <w:style w:type="character" w:customStyle="1" w:styleId="IntestazioneCarattere">
    <w:name w:val="Intestazione Carattere"/>
    <w:basedOn w:val="Carpredefinitoparagrafo"/>
    <w:link w:val="Intestazione"/>
    <w:uiPriority w:val="99"/>
    <w:rsid w:val="00EC0E07"/>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EC0E07"/>
    <w:pPr>
      <w:tabs>
        <w:tab w:val="center" w:pos="4819"/>
        <w:tab w:val="right" w:pos="9638"/>
      </w:tabs>
    </w:pPr>
  </w:style>
  <w:style w:type="character" w:customStyle="1" w:styleId="PidipaginaCarattere">
    <w:name w:val="Piè di pagina Carattere"/>
    <w:basedOn w:val="Carpredefinitoparagrafo"/>
    <w:link w:val="Pidipagina"/>
    <w:uiPriority w:val="99"/>
    <w:rsid w:val="00EC0E07"/>
    <w:rPr>
      <w:rFonts w:ascii="Times New Roman" w:eastAsia="Times New Roman" w:hAnsi="Times New Roman" w:cs="Times New Roman"/>
      <w:sz w:val="20"/>
      <w:szCs w:val="20"/>
      <w:lang w:eastAsia="it-IT"/>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customStyle="1" w:styleId="m1170497951086410073msoplaintext">
    <w:name w:val="m_1170497951086410073msoplaintext"/>
    <w:basedOn w:val="Normale"/>
    <w:rsid w:val="006F0D9E"/>
    <w:pPr>
      <w:spacing w:before="100" w:beforeAutospacing="1" w:after="100" w:afterAutospacing="1"/>
    </w:pPr>
    <w:rPr>
      <w:sz w:val="24"/>
      <w:szCs w:val="24"/>
    </w:rPr>
  </w:style>
  <w:style w:type="paragraph" w:customStyle="1" w:styleId="a0">
    <w:basedOn w:val="Normale"/>
    <w:next w:val="Corpotesto"/>
    <w:rsid w:val="00BC7AAA"/>
    <w:pPr>
      <w:tabs>
        <w:tab w:val="left" w:pos="4395"/>
      </w:tabs>
      <w:jc w:val="both"/>
    </w:pPr>
    <w:rPr>
      <w:rFonts w:ascii="Verdana" w:hAnsi="Verdana"/>
      <w:szCs w:val="24"/>
    </w:rPr>
  </w:style>
  <w:style w:type="paragraph" w:styleId="Corpotesto">
    <w:name w:val="Body Text"/>
    <w:basedOn w:val="Normale"/>
    <w:link w:val="CorpotestoCarattere"/>
    <w:uiPriority w:val="99"/>
    <w:semiHidden/>
    <w:unhideWhenUsed/>
    <w:rsid w:val="00BC7AAA"/>
    <w:pPr>
      <w:spacing w:after="120"/>
    </w:pPr>
  </w:style>
  <w:style w:type="character" w:customStyle="1" w:styleId="CorpotestoCarattere">
    <w:name w:val="Corpo testo Carattere"/>
    <w:basedOn w:val="Carpredefinitoparagrafo"/>
    <w:link w:val="Corpotesto"/>
    <w:uiPriority w:val="99"/>
    <w:semiHidden/>
    <w:rsid w:val="00BC7AAA"/>
  </w:style>
  <w:style w:type="paragraph" w:styleId="Paragrafoelenco">
    <w:name w:val="List Paragraph"/>
    <w:basedOn w:val="Normale"/>
    <w:uiPriority w:val="34"/>
    <w:qFormat/>
    <w:rsid w:val="0012441E"/>
    <w:pPr>
      <w:ind w:left="720"/>
      <w:contextualSpacing/>
    </w:pPr>
    <w:rPr>
      <w:rFonts w:asciiTheme="minorHAnsi" w:eastAsiaTheme="minorHAnsi" w:hAnsiTheme="minorHAnsi" w:cstheme="minorBidi"/>
      <w:kern w:val="2"/>
      <w:sz w:val="24"/>
      <w:szCs w:val="24"/>
      <w:lang w:eastAsia="en-US"/>
      <w14:ligatures w14:val="standardContextual"/>
    </w:rPr>
  </w:style>
  <w:style w:type="paragraph" w:customStyle="1" w:styleId="Normale1">
    <w:name w:val="Normale1"/>
    <w:rsid w:val="00252ABB"/>
    <w:pPr>
      <w:suppressAutoHyphens/>
      <w:spacing w:after="200" w:line="276" w:lineRule="auto"/>
      <w:ind w:leftChars="-1" w:left="-1" w:hangingChars="1" w:hanging="1"/>
      <w:textDirection w:val="btLr"/>
      <w:textAlignment w:val="top"/>
      <w:outlineLvl w:val="0"/>
    </w:pPr>
    <w:rPr>
      <w:rFonts w:ascii="Calibri" w:eastAsia="Calibri" w:hAnsi="Calibri" w:cs="Calibri"/>
      <w:position w:val="-1"/>
      <w:sz w:val="22"/>
      <w:szCs w:val="22"/>
    </w:rPr>
  </w:style>
  <w:style w:type="paragraph" w:styleId="NormaleWeb">
    <w:name w:val="Normal (Web)"/>
    <w:basedOn w:val="Normale"/>
    <w:uiPriority w:val="99"/>
    <w:unhideWhenUsed/>
    <w:rsid w:val="00252ABB"/>
    <w:pPr>
      <w:spacing w:before="100" w:beforeAutospacing="1" w:after="100" w:afterAutospacing="1"/>
    </w:pPr>
    <w:rPr>
      <w:sz w:val="24"/>
      <w:szCs w:val="24"/>
    </w:rPr>
  </w:style>
  <w:style w:type="character" w:styleId="Collegamentovisitato">
    <w:name w:val="FollowedHyperlink"/>
    <w:basedOn w:val="Carpredefinitoparagrafo"/>
    <w:uiPriority w:val="99"/>
    <w:semiHidden/>
    <w:unhideWhenUsed/>
    <w:rsid w:val="006053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074993">
      <w:bodyDiv w:val="1"/>
      <w:marLeft w:val="0"/>
      <w:marRight w:val="0"/>
      <w:marTop w:val="0"/>
      <w:marBottom w:val="0"/>
      <w:divBdr>
        <w:top w:val="none" w:sz="0" w:space="0" w:color="auto"/>
        <w:left w:val="none" w:sz="0" w:space="0" w:color="auto"/>
        <w:bottom w:val="none" w:sz="0" w:space="0" w:color="auto"/>
        <w:right w:val="none" w:sz="0" w:space="0" w:color="auto"/>
      </w:divBdr>
    </w:div>
    <w:div w:id="1733189473">
      <w:bodyDiv w:val="1"/>
      <w:marLeft w:val="0"/>
      <w:marRight w:val="0"/>
      <w:marTop w:val="0"/>
      <w:marBottom w:val="0"/>
      <w:divBdr>
        <w:top w:val="none" w:sz="0" w:space="0" w:color="auto"/>
        <w:left w:val="none" w:sz="0" w:space="0" w:color="auto"/>
        <w:bottom w:val="none" w:sz="0" w:space="0" w:color="auto"/>
        <w:right w:val="none" w:sz="0" w:space="0" w:color="auto"/>
      </w:divBdr>
      <w:divsChild>
        <w:div w:id="1222206899">
          <w:marLeft w:val="0"/>
          <w:marRight w:val="0"/>
          <w:marTop w:val="0"/>
          <w:marBottom w:val="0"/>
          <w:divBdr>
            <w:top w:val="none" w:sz="0" w:space="0" w:color="auto"/>
            <w:left w:val="none" w:sz="0" w:space="0" w:color="auto"/>
            <w:bottom w:val="none" w:sz="0" w:space="0" w:color="auto"/>
            <w:right w:val="none" w:sz="0" w:space="0" w:color="auto"/>
          </w:divBdr>
        </w:div>
        <w:div w:id="423233196">
          <w:marLeft w:val="0"/>
          <w:marRight w:val="0"/>
          <w:marTop w:val="0"/>
          <w:marBottom w:val="0"/>
          <w:divBdr>
            <w:top w:val="none" w:sz="0" w:space="0" w:color="auto"/>
            <w:left w:val="none" w:sz="0" w:space="0" w:color="auto"/>
            <w:bottom w:val="none" w:sz="0" w:space="0" w:color="auto"/>
            <w:right w:val="none" w:sz="0" w:space="0" w:color="auto"/>
          </w:divBdr>
        </w:div>
        <w:div w:id="1902519531">
          <w:marLeft w:val="0"/>
          <w:marRight w:val="0"/>
          <w:marTop w:val="0"/>
          <w:marBottom w:val="0"/>
          <w:divBdr>
            <w:top w:val="none" w:sz="0" w:space="0" w:color="auto"/>
            <w:left w:val="none" w:sz="0" w:space="0" w:color="auto"/>
            <w:bottom w:val="none" w:sz="0" w:space="0" w:color="auto"/>
            <w:right w:val="none" w:sz="0" w:space="0" w:color="auto"/>
          </w:divBdr>
        </w:div>
        <w:div w:id="1612515858">
          <w:marLeft w:val="0"/>
          <w:marRight w:val="0"/>
          <w:marTop w:val="0"/>
          <w:marBottom w:val="0"/>
          <w:divBdr>
            <w:top w:val="none" w:sz="0" w:space="0" w:color="auto"/>
            <w:left w:val="none" w:sz="0" w:space="0" w:color="auto"/>
            <w:bottom w:val="none" w:sz="0" w:space="0" w:color="auto"/>
            <w:right w:val="none" w:sz="0" w:space="0" w:color="auto"/>
          </w:divBdr>
        </w:div>
        <w:div w:id="1643004559">
          <w:marLeft w:val="0"/>
          <w:marRight w:val="0"/>
          <w:marTop w:val="0"/>
          <w:marBottom w:val="0"/>
          <w:divBdr>
            <w:top w:val="none" w:sz="0" w:space="0" w:color="auto"/>
            <w:left w:val="none" w:sz="0" w:space="0" w:color="auto"/>
            <w:bottom w:val="none" w:sz="0" w:space="0" w:color="auto"/>
            <w:right w:val="none" w:sz="0" w:space="0" w:color="auto"/>
          </w:divBdr>
        </w:div>
        <w:div w:id="234946713">
          <w:marLeft w:val="0"/>
          <w:marRight w:val="0"/>
          <w:marTop w:val="0"/>
          <w:marBottom w:val="0"/>
          <w:divBdr>
            <w:top w:val="none" w:sz="0" w:space="0" w:color="auto"/>
            <w:left w:val="none" w:sz="0" w:space="0" w:color="auto"/>
            <w:bottom w:val="none" w:sz="0" w:space="0" w:color="auto"/>
            <w:right w:val="none" w:sz="0" w:space="0" w:color="auto"/>
          </w:divBdr>
        </w:div>
      </w:divsChild>
    </w:div>
    <w:div w:id="1750031348">
      <w:bodyDiv w:val="1"/>
      <w:marLeft w:val="0"/>
      <w:marRight w:val="0"/>
      <w:marTop w:val="0"/>
      <w:marBottom w:val="0"/>
      <w:divBdr>
        <w:top w:val="none" w:sz="0" w:space="0" w:color="auto"/>
        <w:left w:val="none" w:sz="0" w:space="0" w:color="auto"/>
        <w:bottom w:val="none" w:sz="0" w:space="0" w:color="auto"/>
        <w:right w:val="none" w:sz="0" w:space="0" w:color="auto"/>
      </w:divBdr>
    </w:div>
    <w:div w:id="1950894888">
      <w:bodyDiv w:val="1"/>
      <w:marLeft w:val="0"/>
      <w:marRight w:val="0"/>
      <w:marTop w:val="0"/>
      <w:marBottom w:val="0"/>
      <w:divBdr>
        <w:top w:val="none" w:sz="0" w:space="0" w:color="auto"/>
        <w:left w:val="none" w:sz="0" w:space="0" w:color="auto"/>
        <w:bottom w:val="none" w:sz="0" w:space="0" w:color="auto"/>
        <w:right w:val="none" w:sz="0" w:space="0" w:color="auto"/>
      </w:divBdr>
      <w:divsChild>
        <w:div w:id="1410076324">
          <w:marLeft w:val="0"/>
          <w:marRight w:val="0"/>
          <w:marTop w:val="0"/>
          <w:marBottom w:val="0"/>
          <w:divBdr>
            <w:top w:val="none" w:sz="0" w:space="0" w:color="auto"/>
            <w:left w:val="none" w:sz="0" w:space="0" w:color="auto"/>
            <w:bottom w:val="none" w:sz="0" w:space="0" w:color="auto"/>
            <w:right w:val="none" w:sz="0" w:space="0" w:color="auto"/>
          </w:divBdr>
        </w:div>
      </w:divsChild>
    </w:div>
    <w:div w:id="2045011074">
      <w:bodyDiv w:val="1"/>
      <w:marLeft w:val="0"/>
      <w:marRight w:val="0"/>
      <w:marTop w:val="0"/>
      <w:marBottom w:val="0"/>
      <w:divBdr>
        <w:top w:val="none" w:sz="0" w:space="0" w:color="auto"/>
        <w:left w:val="none" w:sz="0" w:space="0" w:color="auto"/>
        <w:bottom w:val="none" w:sz="0" w:space="0" w:color="auto"/>
        <w:right w:val="none" w:sz="0" w:space="0" w:color="auto"/>
      </w:divBdr>
      <w:divsChild>
        <w:div w:id="293869381">
          <w:marLeft w:val="0"/>
          <w:marRight w:val="0"/>
          <w:marTop w:val="0"/>
          <w:marBottom w:val="0"/>
          <w:divBdr>
            <w:top w:val="none" w:sz="0" w:space="0" w:color="auto"/>
            <w:left w:val="none" w:sz="0" w:space="0" w:color="auto"/>
            <w:bottom w:val="none" w:sz="0" w:space="0" w:color="auto"/>
            <w:right w:val="none" w:sz="0" w:space="0" w:color="auto"/>
          </w:divBdr>
          <w:divsChild>
            <w:div w:id="2056805179">
              <w:marLeft w:val="0"/>
              <w:marRight w:val="0"/>
              <w:marTop w:val="0"/>
              <w:marBottom w:val="0"/>
              <w:divBdr>
                <w:top w:val="none" w:sz="0" w:space="0" w:color="auto"/>
                <w:left w:val="none" w:sz="0" w:space="0" w:color="auto"/>
                <w:bottom w:val="none" w:sz="0" w:space="0" w:color="auto"/>
                <w:right w:val="none" w:sz="0" w:space="0" w:color="auto"/>
              </w:divBdr>
            </w:div>
          </w:divsChild>
        </w:div>
        <w:div w:id="844126423">
          <w:marLeft w:val="0"/>
          <w:marRight w:val="0"/>
          <w:marTop w:val="0"/>
          <w:marBottom w:val="0"/>
          <w:divBdr>
            <w:top w:val="none" w:sz="0" w:space="0" w:color="auto"/>
            <w:left w:val="none" w:sz="0" w:space="0" w:color="auto"/>
            <w:bottom w:val="none" w:sz="0" w:space="0" w:color="auto"/>
            <w:right w:val="none" w:sz="0" w:space="0" w:color="auto"/>
          </w:divBdr>
        </w:div>
        <w:div w:id="1659965208">
          <w:marLeft w:val="0"/>
          <w:marRight w:val="0"/>
          <w:marTop w:val="0"/>
          <w:marBottom w:val="0"/>
          <w:divBdr>
            <w:top w:val="none" w:sz="0" w:space="0" w:color="auto"/>
            <w:left w:val="none" w:sz="0" w:space="0" w:color="auto"/>
            <w:bottom w:val="none" w:sz="0" w:space="0" w:color="auto"/>
            <w:right w:val="none" w:sz="0" w:space="0" w:color="auto"/>
          </w:divBdr>
        </w:div>
        <w:div w:id="96799880">
          <w:marLeft w:val="0"/>
          <w:marRight w:val="0"/>
          <w:marTop w:val="0"/>
          <w:marBottom w:val="0"/>
          <w:divBdr>
            <w:top w:val="none" w:sz="0" w:space="0" w:color="auto"/>
            <w:left w:val="none" w:sz="0" w:space="0" w:color="auto"/>
            <w:bottom w:val="none" w:sz="0" w:space="0" w:color="auto"/>
            <w:right w:val="none" w:sz="0" w:space="0" w:color="auto"/>
          </w:divBdr>
          <w:divsChild>
            <w:div w:id="203716076">
              <w:marLeft w:val="0"/>
              <w:marRight w:val="0"/>
              <w:marTop w:val="0"/>
              <w:marBottom w:val="0"/>
              <w:divBdr>
                <w:top w:val="none" w:sz="0" w:space="0" w:color="auto"/>
                <w:left w:val="none" w:sz="0" w:space="0" w:color="auto"/>
                <w:bottom w:val="none" w:sz="0" w:space="0" w:color="auto"/>
                <w:right w:val="none" w:sz="0" w:space="0" w:color="auto"/>
              </w:divBdr>
            </w:div>
          </w:divsChild>
        </w:div>
        <w:div w:id="1193573475">
          <w:marLeft w:val="0"/>
          <w:marRight w:val="0"/>
          <w:marTop w:val="0"/>
          <w:marBottom w:val="0"/>
          <w:divBdr>
            <w:top w:val="none" w:sz="0" w:space="0" w:color="auto"/>
            <w:left w:val="none" w:sz="0" w:space="0" w:color="auto"/>
            <w:bottom w:val="none" w:sz="0" w:space="0" w:color="auto"/>
            <w:right w:val="none" w:sz="0" w:space="0" w:color="auto"/>
          </w:divBdr>
        </w:div>
        <w:div w:id="180902365">
          <w:marLeft w:val="0"/>
          <w:marRight w:val="0"/>
          <w:marTop w:val="0"/>
          <w:marBottom w:val="0"/>
          <w:divBdr>
            <w:top w:val="none" w:sz="0" w:space="0" w:color="auto"/>
            <w:left w:val="none" w:sz="0" w:space="0" w:color="auto"/>
            <w:bottom w:val="none" w:sz="0" w:space="0" w:color="auto"/>
            <w:right w:val="none" w:sz="0" w:space="0" w:color="auto"/>
          </w:divBdr>
        </w:div>
        <w:div w:id="210727829">
          <w:marLeft w:val="0"/>
          <w:marRight w:val="0"/>
          <w:marTop w:val="0"/>
          <w:marBottom w:val="0"/>
          <w:divBdr>
            <w:top w:val="none" w:sz="0" w:space="0" w:color="auto"/>
            <w:left w:val="none" w:sz="0" w:space="0" w:color="auto"/>
            <w:bottom w:val="none" w:sz="0" w:space="0" w:color="auto"/>
            <w:right w:val="none" w:sz="0" w:space="0" w:color="auto"/>
          </w:divBdr>
        </w:div>
        <w:div w:id="1172602324">
          <w:marLeft w:val="0"/>
          <w:marRight w:val="0"/>
          <w:marTop w:val="0"/>
          <w:marBottom w:val="0"/>
          <w:divBdr>
            <w:top w:val="none" w:sz="0" w:space="0" w:color="auto"/>
            <w:left w:val="none" w:sz="0" w:space="0" w:color="auto"/>
            <w:bottom w:val="none" w:sz="0" w:space="0" w:color="auto"/>
            <w:right w:val="none" w:sz="0" w:space="0" w:color="auto"/>
          </w:divBdr>
        </w:div>
        <w:div w:id="1729260773">
          <w:marLeft w:val="0"/>
          <w:marRight w:val="0"/>
          <w:marTop w:val="0"/>
          <w:marBottom w:val="0"/>
          <w:divBdr>
            <w:top w:val="none" w:sz="0" w:space="0" w:color="auto"/>
            <w:left w:val="none" w:sz="0" w:space="0" w:color="auto"/>
            <w:bottom w:val="none" w:sz="0" w:space="0" w:color="auto"/>
            <w:right w:val="none" w:sz="0" w:space="0" w:color="auto"/>
          </w:divBdr>
        </w:div>
        <w:div w:id="1323049271">
          <w:marLeft w:val="0"/>
          <w:marRight w:val="0"/>
          <w:marTop w:val="0"/>
          <w:marBottom w:val="0"/>
          <w:divBdr>
            <w:top w:val="none" w:sz="0" w:space="0" w:color="auto"/>
            <w:left w:val="none" w:sz="0" w:space="0" w:color="auto"/>
            <w:bottom w:val="none" w:sz="0" w:space="0" w:color="auto"/>
            <w:right w:val="none" w:sz="0" w:space="0" w:color="auto"/>
          </w:divBdr>
          <w:divsChild>
            <w:div w:id="1006637833">
              <w:marLeft w:val="0"/>
              <w:marRight w:val="0"/>
              <w:marTop w:val="0"/>
              <w:marBottom w:val="0"/>
              <w:divBdr>
                <w:top w:val="none" w:sz="0" w:space="0" w:color="auto"/>
                <w:left w:val="none" w:sz="0" w:space="0" w:color="auto"/>
                <w:bottom w:val="none" w:sz="0" w:space="0" w:color="auto"/>
                <w:right w:val="none" w:sz="0" w:space="0" w:color="auto"/>
              </w:divBdr>
            </w:div>
          </w:divsChild>
        </w:div>
        <w:div w:id="1206870452">
          <w:marLeft w:val="0"/>
          <w:marRight w:val="0"/>
          <w:marTop w:val="0"/>
          <w:marBottom w:val="0"/>
          <w:divBdr>
            <w:top w:val="none" w:sz="0" w:space="0" w:color="auto"/>
            <w:left w:val="none" w:sz="0" w:space="0" w:color="auto"/>
            <w:bottom w:val="none" w:sz="0" w:space="0" w:color="auto"/>
            <w:right w:val="none" w:sz="0" w:space="0" w:color="auto"/>
          </w:divBdr>
        </w:div>
        <w:div w:id="1964261049">
          <w:marLeft w:val="0"/>
          <w:marRight w:val="0"/>
          <w:marTop w:val="0"/>
          <w:marBottom w:val="0"/>
          <w:divBdr>
            <w:top w:val="none" w:sz="0" w:space="0" w:color="auto"/>
            <w:left w:val="none" w:sz="0" w:space="0" w:color="auto"/>
            <w:bottom w:val="none" w:sz="0" w:space="0" w:color="auto"/>
            <w:right w:val="none" w:sz="0" w:space="0" w:color="auto"/>
          </w:divBdr>
          <w:divsChild>
            <w:div w:id="1996377330">
              <w:marLeft w:val="0"/>
              <w:marRight w:val="0"/>
              <w:marTop w:val="0"/>
              <w:marBottom w:val="0"/>
              <w:divBdr>
                <w:top w:val="none" w:sz="0" w:space="0" w:color="auto"/>
                <w:left w:val="none" w:sz="0" w:space="0" w:color="auto"/>
                <w:bottom w:val="none" w:sz="0" w:space="0" w:color="auto"/>
                <w:right w:val="none" w:sz="0" w:space="0" w:color="auto"/>
              </w:divBdr>
              <w:divsChild>
                <w:div w:id="1480921141">
                  <w:marLeft w:val="0"/>
                  <w:marRight w:val="0"/>
                  <w:marTop w:val="0"/>
                  <w:marBottom w:val="0"/>
                  <w:divBdr>
                    <w:top w:val="none" w:sz="0" w:space="0" w:color="000000"/>
                    <w:left w:val="none" w:sz="0" w:space="0" w:color="000000"/>
                    <w:bottom w:val="none" w:sz="0" w:space="0" w:color="000000"/>
                    <w:right w:val="none" w:sz="0" w:space="0" w:color="000000"/>
                  </w:divBdr>
                </w:div>
                <w:div w:id="1538473641">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 w:id="1736125741">
          <w:marLeft w:val="0"/>
          <w:marRight w:val="0"/>
          <w:marTop w:val="0"/>
          <w:marBottom w:val="0"/>
          <w:divBdr>
            <w:top w:val="none" w:sz="0" w:space="0" w:color="auto"/>
            <w:left w:val="none" w:sz="0" w:space="0" w:color="auto"/>
            <w:bottom w:val="none" w:sz="0" w:space="0" w:color="auto"/>
            <w:right w:val="none" w:sz="0" w:space="0" w:color="auto"/>
          </w:divBdr>
        </w:div>
        <w:div w:id="574826485">
          <w:marLeft w:val="0"/>
          <w:marRight w:val="0"/>
          <w:marTop w:val="0"/>
          <w:marBottom w:val="0"/>
          <w:divBdr>
            <w:top w:val="none" w:sz="0" w:space="0" w:color="auto"/>
            <w:left w:val="none" w:sz="0" w:space="0" w:color="auto"/>
            <w:bottom w:val="none" w:sz="0" w:space="0" w:color="auto"/>
            <w:right w:val="none" w:sz="0" w:space="0" w:color="auto"/>
          </w:divBdr>
        </w:div>
        <w:div w:id="1856337934">
          <w:marLeft w:val="0"/>
          <w:marRight w:val="0"/>
          <w:marTop w:val="0"/>
          <w:marBottom w:val="0"/>
          <w:divBdr>
            <w:top w:val="none" w:sz="0" w:space="0" w:color="auto"/>
            <w:left w:val="none" w:sz="0" w:space="0" w:color="auto"/>
            <w:bottom w:val="none" w:sz="0" w:space="0" w:color="auto"/>
            <w:right w:val="none" w:sz="0" w:space="0" w:color="auto"/>
          </w:divBdr>
        </w:div>
        <w:div w:id="706222862">
          <w:marLeft w:val="0"/>
          <w:marRight w:val="0"/>
          <w:marTop w:val="0"/>
          <w:marBottom w:val="0"/>
          <w:divBdr>
            <w:top w:val="none" w:sz="0" w:space="0" w:color="auto"/>
            <w:left w:val="none" w:sz="0" w:space="0" w:color="auto"/>
            <w:bottom w:val="none" w:sz="0" w:space="0" w:color="auto"/>
            <w:right w:val="none" w:sz="0" w:space="0" w:color="auto"/>
          </w:divBdr>
          <w:divsChild>
            <w:div w:id="1458912492">
              <w:marLeft w:val="0"/>
              <w:marRight w:val="0"/>
              <w:marTop w:val="0"/>
              <w:marBottom w:val="0"/>
              <w:divBdr>
                <w:top w:val="none" w:sz="0" w:space="0" w:color="auto"/>
                <w:left w:val="none" w:sz="0" w:space="0" w:color="auto"/>
                <w:bottom w:val="none" w:sz="0" w:space="0" w:color="auto"/>
                <w:right w:val="none" w:sz="0" w:space="0" w:color="auto"/>
              </w:divBdr>
            </w:div>
            <w:div w:id="1291323737">
              <w:marLeft w:val="0"/>
              <w:marRight w:val="0"/>
              <w:marTop w:val="0"/>
              <w:marBottom w:val="0"/>
              <w:divBdr>
                <w:top w:val="none" w:sz="0" w:space="0" w:color="auto"/>
                <w:left w:val="none" w:sz="0" w:space="0" w:color="auto"/>
                <w:bottom w:val="none" w:sz="0" w:space="0" w:color="auto"/>
                <w:right w:val="none" w:sz="0" w:space="0" w:color="auto"/>
              </w:divBdr>
              <w:divsChild>
                <w:div w:id="888538217">
                  <w:marLeft w:val="0"/>
                  <w:marRight w:val="0"/>
                  <w:marTop w:val="0"/>
                  <w:marBottom w:val="0"/>
                  <w:divBdr>
                    <w:top w:val="none" w:sz="0" w:space="0" w:color="000000"/>
                    <w:left w:val="none" w:sz="0" w:space="0" w:color="000000"/>
                    <w:bottom w:val="none" w:sz="0" w:space="0" w:color="000000"/>
                    <w:right w:val="none" w:sz="0" w:space="0" w:color="000000"/>
                  </w:divBdr>
                </w:div>
                <w:div w:id="1226529417">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 w:id="974069329">
          <w:marLeft w:val="0"/>
          <w:marRight w:val="0"/>
          <w:marTop w:val="0"/>
          <w:marBottom w:val="0"/>
          <w:divBdr>
            <w:top w:val="none" w:sz="0" w:space="0" w:color="auto"/>
            <w:left w:val="none" w:sz="0" w:space="0" w:color="auto"/>
            <w:bottom w:val="none" w:sz="0" w:space="0" w:color="auto"/>
            <w:right w:val="none" w:sz="0" w:space="0" w:color="auto"/>
          </w:divBdr>
          <w:divsChild>
            <w:div w:id="1744184581">
              <w:marLeft w:val="0"/>
              <w:marRight w:val="0"/>
              <w:marTop w:val="0"/>
              <w:marBottom w:val="0"/>
              <w:divBdr>
                <w:top w:val="none" w:sz="0" w:space="0" w:color="auto"/>
                <w:left w:val="none" w:sz="0" w:space="0" w:color="auto"/>
                <w:bottom w:val="none" w:sz="0" w:space="0" w:color="auto"/>
                <w:right w:val="none" w:sz="0" w:space="0" w:color="auto"/>
              </w:divBdr>
            </w:div>
          </w:divsChild>
        </w:div>
        <w:div w:id="650062508">
          <w:marLeft w:val="0"/>
          <w:marRight w:val="0"/>
          <w:marTop w:val="0"/>
          <w:marBottom w:val="0"/>
          <w:divBdr>
            <w:top w:val="none" w:sz="0" w:space="0" w:color="auto"/>
            <w:left w:val="none" w:sz="0" w:space="0" w:color="auto"/>
            <w:bottom w:val="none" w:sz="0" w:space="0" w:color="auto"/>
            <w:right w:val="none" w:sz="0" w:space="0" w:color="auto"/>
          </w:divBdr>
        </w:div>
        <w:div w:id="528183325">
          <w:marLeft w:val="0"/>
          <w:marRight w:val="0"/>
          <w:marTop w:val="0"/>
          <w:marBottom w:val="0"/>
          <w:divBdr>
            <w:top w:val="none" w:sz="0" w:space="0" w:color="auto"/>
            <w:left w:val="none" w:sz="0" w:space="0" w:color="auto"/>
            <w:bottom w:val="none" w:sz="0" w:space="0" w:color="auto"/>
            <w:right w:val="none" w:sz="0" w:space="0" w:color="auto"/>
          </w:divBdr>
        </w:div>
        <w:div w:id="583686520">
          <w:marLeft w:val="0"/>
          <w:marRight w:val="0"/>
          <w:marTop w:val="0"/>
          <w:marBottom w:val="0"/>
          <w:divBdr>
            <w:top w:val="none" w:sz="0" w:space="0" w:color="auto"/>
            <w:left w:val="none" w:sz="0" w:space="0" w:color="auto"/>
            <w:bottom w:val="none" w:sz="0" w:space="0" w:color="auto"/>
            <w:right w:val="none" w:sz="0" w:space="0" w:color="auto"/>
          </w:divBdr>
        </w:div>
        <w:div w:id="2092390665">
          <w:marLeft w:val="0"/>
          <w:marRight w:val="0"/>
          <w:marTop w:val="0"/>
          <w:marBottom w:val="0"/>
          <w:divBdr>
            <w:top w:val="none" w:sz="0" w:space="0" w:color="auto"/>
            <w:left w:val="none" w:sz="0" w:space="0" w:color="auto"/>
            <w:bottom w:val="none" w:sz="0" w:space="0" w:color="auto"/>
            <w:right w:val="none" w:sz="0" w:space="0" w:color="auto"/>
          </w:divBdr>
        </w:div>
        <w:div w:id="1424305853">
          <w:marLeft w:val="0"/>
          <w:marRight w:val="0"/>
          <w:marTop w:val="0"/>
          <w:marBottom w:val="0"/>
          <w:divBdr>
            <w:top w:val="none" w:sz="0" w:space="0" w:color="auto"/>
            <w:left w:val="none" w:sz="0" w:space="0" w:color="auto"/>
            <w:bottom w:val="none" w:sz="0" w:space="0" w:color="auto"/>
            <w:right w:val="none" w:sz="0" w:space="0" w:color="auto"/>
          </w:divBdr>
          <w:divsChild>
            <w:div w:id="1559122425">
              <w:marLeft w:val="0"/>
              <w:marRight w:val="0"/>
              <w:marTop w:val="0"/>
              <w:marBottom w:val="0"/>
              <w:divBdr>
                <w:top w:val="none" w:sz="0" w:space="0" w:color="auto"/>
                <w:left w:val="none" w:sz="0" w:space="0" w:color="auto"/>
                <w:bottom w:val="none" w:sz="0" w:space="0" w:color="auto"/>
                <w:right w:val="none" w:sz="0" w:space="0" w:color="auto"/>
              </w:divBdr>
            </w:div>
          </w:divsChild>
        </w:div>
        <w:div w:id="822307848">
          <w:marLeft w:val="0"/>
          <w:marRight w:val="0"/>
          <w:marTop w:val="0"/>
          <w:marBottom w:val="0"/>
          <w:divBdr>
            <w:top w:val="none" w:sz="0" w:space="0" w:color="auto"/>
            <w:left w:val="none" w:sz="0" w:space="0" w:color="auto"/>
            <w:bottom w:val="none" w:sz="0" w:space="0" w:color="auto"/>
            <w:right w:val="none" w:sz="0" w:space="0" w:color="auto"/>
          </w:divBdr>
        </w:div>
        <w:div w:id="545991937">
          <w:marLeft w:val="0"/>
          <w:marRight w:val="0"/>
          <w:marTop w:val="0"/>
          <w:marBottom w:val="0"/>
          <w:divBdr>
            <w:top w:val="none" w:sz="0" w:space="0" w:color="auto"/>
            <w:left w:val="none" w:sz="0" w:space="0" w:color="auto"/>
            <w:bottom w:val="none" w:sz="0" w:space="0" w:color="auto"/>
            <w:right w:val="none" w:sz="0" w:space="0" w:color="auto"/>
          </w:divBdr>
        </w:div>
        <w:div w:id="49650268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oduli.regione.puglia.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egione.puglia.it/web/turismo-e-cultura/-/avviso-pubblico-progettazione-e-realizzazione-di-corsi-di-formazione-per-operatori-di-turismo-esperienziale-1"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regione.puglia.it/" TargetMode="External"/><Relationship Id="rId1" Type="http://schemas.openxmlformats.org/officeDocument/2006/relationships/hyperlink" Target="mailto:serviziostampa.gr@regione.pugli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9EurshPukoyZOrxa9Zqe1qAcaA==">CgMxLjA4AHIhMWZEZnA2Y0x6dUFmUmlJdC04emdvRkRzeFZfVExLZFVq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676</Words>
  <Characters>3858</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Loconsole Simona</dc:creator>
  <cp:lastModifiedBy>Gino Lorenzelli</cp:lastModifiedBy>
  <cp:revision>2</cp:revision>
  <dcterms:created xsi:type="dcterms:W3CDTF">2023-11-17T09:43:00Z</dcterms:created>
  <dcterms:modified xsi:type="dcterms:W3CDTF">2023-11-17T09:43:00Z</dcterms:modified>
</cp:coreProperties>
</file>