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0A4B" w14:textId="21175B3A" w:rsidR="0052726A" w:rsidRDefault="00BC4D8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Data: </w:t>
      </w:r>
      <w:r w:rsidR="00C675BD"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 marzo 2023</w:t>
      </w:r>
    </w:p>
    <w:p w14:paraId="53DA32F4" w14:textId="77777777" w:rsidR="00EE516A" w:rsidRDefault="00EE516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49FCCCB" w14:textId="77777777" w:rsidR="0052726A" w:rsidRDefault="00BC4D8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>TURISMO, LA REGIONE PUGLIA PROMUOVE IL TERRITORIO ATTRAVERSO LO SPORT</w:t>
      </w:r>
    </w:p>
    <w:p w14:paraId="718050A6" w14:textId="77777777" w:rsidR="0052726A" w:rsidRDefault="00BC4D8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On line l’Avviso Pubblico attraverso il quale ci si può candidare </w:t>
      </w:r>
    </w:p>
    <w:p w14:paraId="62A2E664" w14:textId="77777777" w:rsidR="0052726A" w:rsidRDefault="0052726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E6D6E5C" w14:textId="33D1AC8F" w:rsidR="0052726A" w:rsidRDefault="00BC4D8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Turismo, la Regione Puglia valorizza la promozione del territorio anche attraverso le società </w:t>
      </w:r>
      <w:r>
        <w:rPr>
          <w:rFonts w:ascii="Calibri" w:eastAsia="Calibri" w:hAnsi="Calibri" w:cs="Calibri"/>
          <w:sz w:val="24"/>
          <w:szCs w:val="24"/>
        </w:rPr>
        <w:t>sportive pugliesi, e lo fa con una manifestazione di interesse pubblicata dal BURP (Bollettino Ufficiale della Regione Puglia) attraverso la quale si può partecipare entro il 23 marzo, prendendo visione dei requisiti richiesti cliccando su</w:t>
      </w:r>
      <w:r w:rsidR="00C675BD">
        <w:rPr>
          <w:rFonts w:ascii="Calibri" w:eastAsia="Calibri" w:hAnsi="Calibri" w:cs="Calibri"/>
          <w:sz w:val="24"/>
          <w:szCs w:val="24"/>
        </w:rPr>
        <w:t xml:space="preserve"> </w:t>
      </w:r>
      <w:hyperlink r:id="rId8" w:tgtFrame="_blank" w:history="1">
        <w:r w:rsidR="00C675BD">
          <w:rPr>
            <w:rStyle w:val="Collegamentoipertestuale"/>
          </w:rPr>
          <w:t>http://bit.ly/3</w:t>
        </w:r>
        <w:r w:rsidR="00C675BD">
          <w:rPr>
            <w:rStyle w:val="Collegamentoipertestuale"/>
          </w:rPr>
          <w:t>m</w:t>
        </w:r>
        <w:r w:rsidR="00C675BD">
          <w:rPr>
            <w:rStyle w:val="Collegamentoipertestuale"/>
          </w:rPr>
          <w:t>HvUFo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29124286" w14:textId="3D6A371A" w:rsidR="006C373F" w:rsidRPr="006C373F" w:rsidRDefault="00BC4D8D" w:rsidP="006C373F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Questa è una delle novità introdotte dall’art. 85 della legge regionale n. 32 del 29/12/2022 che assegna all’Agenzia Regionale del Turismo </w:t>
      </w:r>
      <w:r w:rsidRPr="00C675BD">
        <w:rPr>
          <w:rFonts w:ascii="Calibri" w:eastAsia="Calibri" w:hAnsi="Calibri" w:cs="Calibri"/>
          <w:b/>
          <w:bCs/>
          <w:sz w:val="24"/>
          <w:szCs w:val="24"/>
        </w:rPr>
        <w:t>Pugliapromozione</w:t>
      </w:r>
      <w:r>
        <w:rPr>
          <w:rFonts w:ascii="Cambria" w:eastAsia="Cambria" w:hAnsi="Cambria" w:cs="Cambria"/>
          <w:sz w:val="24"/>
          <w:szCs w:val="24"/>
        </w:rPr>
        <w:t xml:space="preserve"> il compito di investire nelle “società spo</w:t>
      </w:r>
      <w:r>
        <w:rPr>
          <w:rFonts w:ascii="Cambria" w:eastAsia="Cambria" w:hAnsi="Cambria" w:cs="Cambria"/>
          <w:sz w:val="24"/>
          <w:szCs w:val="24"/>
        </w:rPr>
        <w:t>rtive dotate di maggiore attrazione mediatica, determinata sulla base della relativa audience” per l’anno sportivo 2022-2023.</w:t>
      </w:r>
    </w:p>
    <w:p w14:paraId="3741D574" w14:textId="02B8A9D6" w:rsidR="0052726A" w:rsidRDefault="006C373F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6C373F">
        <w:rPr>
          <w:rFonts w:ascii="Cambria" w:eastAsia="Cambria" w:hAnsi="Cambria" w:cs="Cambria"/>
          <w:sz w:val="24"/>
          <w:szCs w:val="24"/>
        </w:rPr>
        <w:t>L’Avviso pubblico</w:t>
      </w:r>
      <w:r>
        <w:rPr>
          <w:rFonts w:ascii="Cambria" w:eastAsia="Cambria" w:hAnsi="Cambria" w:cs="Cambria"/>
          <w:sz w:val="24"/>
          <w:szCs w:val="24"/>
        </w:rPr>
        <w:t xml:space="preserve"> persegue l’obiettivo immediato di favorire la conoscenza dell’identità visiva della Puglia attraverso lo sport, quale volano dello sviluppo economico e del benessere economico-sociale, nonché del rafforzamento delle relazioni tra individui. Puntiamo a divulgare, anche attraverso lo sport, l’attrattività del patrimonio storico-artistico e paesaggistico regionale, anche al fine di incidere sull’incoming e sull’incremento dei flussi turistici lontano dai picchi stagionali”.</w:t>
      </w:r>
    </w:p>
    <w:p w14:paraId="73A68779" w14:textId="114E2A14" w:rsidR="0052726A" w:rsidRDefault="00BC4D8D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 SINTESI</w:t>
      </w:r>
      <w:r>
        <w:rPr>
          <w:rFonts w:ascii="Cambria" w:eastAsia="Cambria" w:hAnsi="Cambria" w:cs="Cambria"/>
          <w:sz w:val="24"/>
          <w:szCs w:val="24"/>
        </w:rPr>
        <w:t xml:space="preserve"> – L’Avviso</w:t>
      </w:r>
      <w:r w:rsidR="00C675B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 come obiettivo le manifestazioni d’interesse per la fornitura di servizi di comunicazione del brand</w:t>
      </w:r>
      <w:r>
        <w:rPr>
          <w:rFonts w:ascii="Cambria" w:eastAsia="Cambria" w:hAnsi="Cambria" w:cs="Cambria"/>
          <w:sz w:val="24"/>
          <w:szCs w:val="24"/>
        </w:rPr>
        <w:t xml:space="preserve"> Puglia attraverso le società sportive pugliesi dotate di maggiore attrazione mediatica. Essa viene determinata sulla base della relativa audience, come previsto per legge.</w:t>
      </w:r>
    </w:p>
    <w:p w14:paraId="56A81FF9" w14:textId="77777777" w:rsidR="0052726A" w:rsidRDefault="00BC4D8D">
      <w:pPr>
        <w:jc w:val="both"/>
        <w:rPr>
          <w:rFonts w:ascii="Cambria" w:eastAsia="Cambria" w:hAnsi="Cambria" w:cs="Cambria"/>
          <w:i/>
          <w:sz w:val="24"/>
          <w:szCs w:val="24"/>
        </w:rPr>
      </w:pPr>
      <w:r w:rsidRPr="006C373F">
        <w:rPr>
          <w:rFonts w:ascii="Cambria" w:eastAsia="Cambria" w:hAnsi="Cambria" w:cs="Cambria"/>
          <w:sz w:val="24"/>
          <w:szCs w:val="24"/>
        </w:rPr>
        <w:t>Possono candidarsi le società sportive pugliesi che per la stagione agonistica 2022</w:t>
      </w:r>
      <w:r w:rsidRPr="006C373F">
        <w:rPr>
          <w:rFonts w:ascii="Cambria" w:eastAsia="Cambria" w:hAnsi="Cambria" w:cs="Cambria"/>
          <w:sz w:val="24"/>
          <w:szCs w:val="24"/>
        </w:rPr>
        <w:t>/23 competono a livello professionistico (Legge n.91 del 23/03/1981 e ss.mm.ii.), e le società sportive pugliesi che competono a livello dilettantistico unicamente per i campionati di massima serie.</w:t>
      </w:r>
      <w:r w:rsidRPr="006C373F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6C373F">
        <w:rPr>
          <w:rFonts w:ascii="Cambria" w:eastAsia="Cambria" w:hAnsi="Cambria" w:cs="Cambria"/>
          <w:sz w:val="24"/>
          <w:szCs w:val="24"/>
        </w:rPr>
        <w:t xml:space="preserve"> In entrambi i casi è richiesto che si tratti di discipli</w:t>
      </w:r>
      <w:r w:rsidRPr="006C373F">
        <w:rPr>
          <w:rFonts w:ascii="Cambria" w:eastAsia="Cambria" w:hAnsi="Cambria" w:cs="Cambria"/>
          <w:sz w:val="24"/>
          <w:szCs w:val="24"/>
        </w:rPr>
        <w:t>ne riconosciute dalle rispettive federazioni. Non sono ammessi a presentare manifestazioni d’interesse gli</w:t>
      </w:r>
      <w:r>
        <w:rPr>
          <w:rFonts w:ascii="Cambria" w:eastAsia="Cambria" w:hAnsi="Cambria" w:cs="Cambria"/>
          <w:sz w:val="24"/>
          <w:szCs w:val="24"/>
        </w:rPr>
        <w:t xml:space="preserve"> intermediari (ad esempio: media center e agenzie di comunicazione) e neanche le società sportive che abbiano già ricevuto contributi con riferimento </w:t>
      </w:r>
      <w:r>
        <w:rPr>
          <w:rFonts w:ascii="Cambria" w:eastAsia="Cambria" w:hAnsi="Cambria" w:cs="Cambria"/>
          <w:sz w:val="24"/>
          <w:szCs w:val="24"/>
        </w:rPr>
        <w:t>alla legge regionale 32/2022 art. 85.</w:t>
      </w:r>
    </w:p>
    <w:p w14:paraId="0ADF6668" w14:textId="77777777" w:rsidR="0052726A" w:rsidRDefault="00BC4D8D">
      <w:pPr>
        <w:widowControl w:val="0"/>
        <w:ind w:right="29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totale, la copertura finanziaria è di 300mila euro iva inclusa, ogni azione proposta dalle società sportive non potrà superare i 25mila euro </w:t>
      </w:r>
      <w:r w:rsidRPr="006C373F">
        <w:rPr>
          <w:rFonts w:ascii="Cambria" w:eastAsia="Cambria" w:hAnsi="Cambria" w:cs="Cambria"/>
          <w:sz w:val="24"/>
          <w:szCs w:val="24"/>
        </w:rPr>
        <w:t>iva inclusa</w:t>
      </w:r>
      <w:r>
        <w:rPr>
          <w:rFonts w:ascii="Cambria" w:eastAsia="Cambria" w:hAnsi="Cambria" w:cs="Cambria"/>
          <w:sz w:val="24"/>
          <w:szCs w:val="24"/>
        </w:rPr>
        <w:t xml:space="preserve"> e potrà essere ridotta e/o rimodulata dall’A.Re.T. Pugliapromo</w:t>
      </w:r>
      <w:r>
        <w:rPr>
          <w:rFonts w:ascii="Cambria" w:eastAsia="Cambria" w:hAnsi="Cambria" w:cs="Cambria"/>
          <w:sz w:val="24"/>
          <w:szCs w:val="24"/>
        </w:rPr>
        <w:t>zione in sede di valutazione.</w:t>
      </w:r>
    </w:p>
    <w:p w14:paraId="37685A2E" w14:textId="77777777" w:rsidR="0052726A" w:rsidRDefault="00BC4D8D">
      <w:pPr>
        <w:widowControl w:val="0"/>
        <w:ind w:right="29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 attività di servizi di comunicazione per gli eventi sportivi potranno essere svolte dal 7 aprile 2023 fino al 31 dicembre 2023. Per ulteriori informazioni, dopo aver letto l’Avviso, scrivere a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valorizzazione@aret.regione.puglia.it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  <w:bookmarkEnd w:id="0"/>
    </w:p>
    <w:sectPr w:rsidR="0052726A">
      <w:headerReference w:type="default" r:id="rId10"/>
      <w:pgSz w:w="11909" w:h="16834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F9B0" w14:textId="77777777" w:rsidR="00BC4D8D" w:rsidRDefault="00BC4D8D">
      <w:pPr>
        <w:spacing w:line="240" w:lineRule="auto"/>
      </w:pPr>
      <w:r>
        <w:separator/>
      </w:r>
    </w:p>
  </w:endnote>
  <w:endnote w:type="continuationSeparator" w:id="0">
    <w:p w14:paraId="11907342" w14:textId="77777777" w:rsidR="00BC4D8D" w:rsidRDefault="00BC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2A93" w14:textId="77777777" w:rsidR="00BC4D8D" w:rsidRDefault="00BC4D8D">
      <w:pPr>
        <w:spacing w:line="240" w:lineRule="auto"/>
      </w:pPr>
      <w:r>
        <w:separator/>
      </w:r>
    </w:p>
  </w:footnote>
  <w:footnote w:type="continuationSeparator" w:id="0">
    <w:p w14:paraId="20B1094C" w14:textId="77777777" w:rsidR="00BC4D8D" w:rsidRDefault="00BC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F52F" w14:textId="77777777" w:rsidR="0052726A" w:rsidRDefault="00BC4D8D">
    <w:pPr>
      <w:tabs>
        <w:tab w:val="center" w:pos="4819"/>
        <w:tab w:val="right" w:pos="9638"/>
      </w:tabs>
      <w:spacing w:line="240" w:lineRule="auto"/>
      <w:ind w:hanging="2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  <w:lang w:val="en-US" w:eastAsia="en-US"/>
      </w:rPr>
      <w:drawing>
        <wp:inline distT="0" distB="0" distL="0" distR="0" wp14:anchorId="4BABBDC2" wp14:editId="169BA9A0">
          <wp:extent cx="2085975" cy="21793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2179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CC7130C" wp14:editId="2C32AED8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85495" cy="39814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820" y="3595500"/>
                        <a:ext cx="756360" cy="36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6A5522" w14:textId="77777777" w:rsidR="0052726A" w:rsidRDefault="0052726A">
                          <w:pPr>
                            <w:spacing w:line="240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85495" cy="39814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811CFF6" w14:textId="77777777" w:rsidR="0052726A" w:rsidRDefault="00527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A"/>
    <w:rsid w:val="001A0ACC"/>
    <w:rsid w:val="001C5655"/>
    <w:rsid w:val="005202A0"/>
    <w:rsid w:val="0052726A"/>
    <w:rsid w:val="006C373F"/>
    <w:rsid w:val="007912D8"/>
    <w:rsid w:val="00BC4D8D"/>
    <w:rsid w:val="00C675BD"/>
    <w:rsid w:val="00C82765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675B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675B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mHvU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rizzazione@aret.regione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hq+F4ZTnpsYCcYvc8cCnQPgOAA==">AMUW2mWY2f5zeD324KHoFj3GCLvPT4WHorwYDGQFu65YXWiLf+Eyx3AZs+0Q8mbsTOupWHD0nXmEC2FCM0XnQ01bZEXw7Z0CXJtF5oPhnPn4aFuuI9hmtEY=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Lorenzelli</dc:creator>
  <cp:lastModifiedBy>Gino Lorenzelli</cp:lastModifiedBy>
  <cp:revision>2</cp:revision>
  <dcterms:created xsi:type="dcterms:W3CDTF">2023-03-15T13:00:00Z</dcterms:created>
  <dcterms:modified xsi:type="dcterms:W3CDTF">2023-03-15T13:00:00Z</dcterms:modified>
</cp:coreProperties>
</file>